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14" w:rsidRPr="00814131" w:rsidRDefault="00DC0D14" w:rsidP="00DC0D14">
      <w:pPr>
        <w:spacing w:after="80"/>
        <w:jc w:val="center"/>
        <w:rPr>
          <w:b/>
        </w:rPr>
      </w:pPr>
      <w:r w:rsidRPr="00814131">
        <w:rPr>
          <w:b/>
        </w:rPr>
        <w:t>PROCEDURA REALIZACJI PRZEZ STO</w:t>
      </w:r>
      <w:r>
        <w:rPr>
          <w:b/>
        </w:rPr>
        <w:t xml:space="preserve">WARZYSZENIE LOKALNA GRUPA DZIAŁANIA DOBRA WIDAWA </w:t>
      </w:r>
      <w:r w:rsidRPr="00814131">
        <w:rPr>
          <w:b/>
        </w:rPr>
        <w:t>PROJEKTÓW GRANTOWYCH</w:t>
      </w:r>
      <w:r>
        <w:rPr>
          <w:b/>
        </w:rPr>
        <w:t>,</w:t>
      </w:r>
      <w:r w:rsidRPr="00814131">
        <w:rPr>
          <w:b/>
        </w:rPr>
        <w:t xml:space="preserve"> W TYM DOKONYWANIA WYBORU GRANTOBIORCÓW</w:t>
      </w:r>
    </w:p>
    <w:p w:rsidR="00DC0D14" w:rsidRPr="001029BE" w:rsidRDefault="00DC0D14" w:rsidP="00DC0D14">
      <w:pPr>
        <w:numPr>
          <w:ilvl w:val="0"/>
          <w:numId w:val="1"/>
        </w:numPr>
        <w:spacing w:after="80"/>
        <w:ind w:left="567" w:hanging="567"/>
        <w:jc w:val="both"/>
      </w:pPr>
      <w:r w:rsidRPr="001029BE">
        <w:t>Niniejsza procedura reguluje zasady i tryb realizacji przez Stowarzy</w:t>
      </w:r>
      <w:r>
        <w:t>szenie Lokalna Grupa Działania Dobra Widawa</w:t>
      </w:r>
      <w:r w:rsidRPr="001029BE">
        <w:t xml:space="preserve"> projektów grantowych, o których mowa w art. 14 ust. 5 ustawy z dnia 20 lutego 2015 r. o rozwoju lokalnym z udziałem lokalnej społeczności </w:t>
      </w:r>
      <w:r w:rsidRPr="00101817">
        <w:t>(Dz. U. z 2015 poz. 378 oraz z 2017 r. poz. 5 i</w:t>
      </w:r>
      <w:r>
        <w:t xml:space="preserve"> </w:t>
      </w:r>
      <w:r w:rsidRPr="00101817">
        <w:t>1475).</w:t>
      </w:r>
      <w:r>
        <w:t xml:space="preserve"> Procedura ta reguluje postępowanie poszczególnych organów i komórek LGD dotyczące:</w:t>
      </w:r>
    </w:p>
    <w:p w:rsidR="00DC0D14" w:rsidRDefault="00DC0D14" w:rsidP="00DC0D14">
      <w:pPr>
        <w:numPr>
          <w:ilvl w:val="0"/>
          <w:numId w:val="2"/>
        </w:numPr>
        <w:spacing w:after="80"/>
        <w:ind w:left="924" w:hanging="357"/>
        <w:jc w:val="both"/>
      </w:pPr>
      <w:r>
        <w:t>dokonywania wyboru grantobiorców w oparciu o odrębnie określone kryteria wyboru;</w:t>
      </w:r>
    </w:p>
    <w:p w:rsidR="00DC0D14" w:rsidRDefault="00DC0D14" w:rsidP="00DC0D14">
      <w:pPr>
        <w:numPr>
          <w:ilvl w:val="0"/>
          <w:numId w:val="2"/>
        </w:numPr>
        <w:spacing w:after="80"/>
        <w:ind w:left="924" w:hanging="357"/>
        <w:jc w:val="both"/>
      </w:pPr>
      <w:r>
        <w:t>zawierania z grantobiorcami umów o powierzenie grantu oraz sposób zabezpieczenia LGD przed niewywiązywaniem się grantobiorców z warunków tej umowy;</w:t>
      </w:r>
    </w:p>
    <w:p w:rsidR="00DC0D14" w:rsidRDefault="00DC0D14" w:rsidP="00DC0D14">
      <w:pPr>
        <w:numPr>
          <w:ilvl w:val="0"/>
          <w:numId w:val="2"/>
        </w:numPr>
        <w:spacing w:after="80"/>
        <w:ind w:left="924" w:hanging="357"/>
        <w:jc w:val="both"/>
      </w:pPr>
      <w:r>
        <w:t>podjęcia czynności zmierzających do zawarcia z zarządem województwa umowy na realizację projektu grantowego;</w:t>
      </w:r>
    </w:p>
    <w:p w:rsidR="00DC0D14" w:rsidRDefault="00DC0D14" w:rsidP="00DC0D14">
      <w:pPr>
        <w:numPr>
          <w:ilvl w:val="0"/>
          <w:numId w:val="2"/>
        </w:numPr>
        <w:spacing w:after="80"/>
        <w:ind w:left="924" w:hanging="357"/>
        <w:jc w:val="both"/>
      </w:pPr>
      <w:r>
        <w:t>rozliczania wydatków poniesionych przez grantobiorców;</w:t>
      </w:r>
    </w:p>
    <w:p w:rsidR="00DC0D14" w:rsidRDefault="00DC0D14" w:rsidP="00DC0D14">
      <w:pPr>
        <w:numPr>
          <w:ilvl w:val="0"/>
          <w:numId w:val="2"/>
        </w:numPr>
        <w:spacing w:after="80"/>
        <w:ind w:left="924" w:hanging="357"/>
        <w:jc w:val="both"/>
      </w:pPr>
      <w:r>
        <w:t>sprawozdawczości z realizacji zadań przez grantobiorców;</w:t>
      </w:r>
    </w:p>
    <w:p w:rsidR="00DC0D14" w:rsidRDefault="00DC0D14" w:rsidP="00DC0D14">
      <w:pPr>
        <w:numPr>
          <w:ilvl w:val="0"/>
          <w:numId w:val="2"/>
        </w:numPr>
        <w:spacing w:after="80"/>
        <w:ind w:left="924" w:hanging="357"/>
        <w:jc w:val="both"/>
      </w:pPr>
      <w:r>
        <w:t>monitorowania realizacji zadań przez grantobiorców;</w:t>
      </w:r>
    </w:p>
    <w:p w:rsidR="00DC0D14" w:rsidRDefault="00DC0D14" w:rsidP="00DC0D14">
      <w:pPr>
        <w:numPr>
          <w:ilvl w:val="0"/>
          <w:numId w:val="2"/>
        </w:numPr>
        <w:spacing w:after="80"/>
        <w:ind w:left="924" w:hanging="357"/>
        <w:jc w:val="both"/>
      </w:pPr>
      <w:r>
        <w:t>kontroli realizacji zadań przez grantobiorców;</w:t>
      </w:r>
    </w:p>
    <w:p w:rsidR="00DC0D14" w:rsidRDefault="00DC0D14" w:rsidP="00DC0D14">
      <w:pPr>
        <w:numPr>
          <w:ilvl w:val="0"/>
          <w:numId w:val="2"/>
        </w:numPr>
        <w:spacing w:after="80"/>
        <w:ind w:left="924" w:hanging="357"/>
        <w:jc w:val="both"/>
      </w:pPr>
      <w:r>
        <w:t>odzyskiwania grantów w przypadku ich wykorzystania niezgodnie z celami projektu grantowego lub postanowieniami umowy o powierzenie grantu.</w:t>
      </w:r>
    </w:p>
    <w:p w:rsidR="00DC0D14" w:rsidRDefault="00DC0D14" w:rsidP="00DC0D14">
      <w:pPr>
        <w:spacing w:after="80"/>
        <w:jc w:val="both"/>
      </w:pPr>
      <w:r>
        <w:t>W niniejszej Procedurze czynności Rady zostały uregulowane jedynie w sposób ogólny, natomiast szczegółowe zasady funkcjonowania tego organu zostały określone w Regulaminie Pracy Rady LGD Dobra Widawa, który stanowi odrębny dokument, dzięki czemu uniknięto powielania tych samych przepisów w dwóch dokumentach.</w:t>
      </w:r>
    </w:p>
    <w:p w:rsidR="00DC0D14" w:rsidRDefault="00DC0D14" w:rsidP="00DC0D14">
      <w:pPr>
        <w:spacing w:after="80"/>
        <w:jc w:val="both"/>
      </w:pPr>
      <w:r>
        <w:t>Czynności, które zgodnie z niniejszą Procedurą ma wykonywać Zarząd, mogą być wykonywane również przez wyznaczonych członków Zarządu albo pracowników Biura, działających w granicach udzielonego upoważnienia albo pełnomocnictwa. Upoważnienie lub pełnomocnictwo powinno zostać udzielone na piśmie: w formie odrębnego dokumentu albo wyraźnie wynikać z regulaminu, umowy o pracę lub zakresu zadań danej osoby.</w:t>
      </w:r>
    </w:p>
    <w:p w:rsidR="00DC0D14" w:rsidRDefault="00DC0D14" w:rsidP="00DC0D14">
      <w:pPr>
        <w:numPr>
          <w:ilvl w:val="0"/>
          <w:numId w:val="1"/>
        </w:numPr>
        <w:spacing w:after="80"/>
        <w:ind w:left="567" w:hanging="567"/>
        <w:jc w:val="both"/>
      </w:pPr>
      <w:r>
        <w:t>Użyte w niniejszym dokumencie terminy oznaczają:</w:t>
      </w:r>
    </w:p>
    <w:p w:rsidR="00DC0D14" w:rsidRDefault="00DC0D14" w:rsidP="00DC0D14">
      <w:pPr>
        <w:numPr>
          <w:ilvl w:val="0"/>
          <w:numId w:val="3"/>
        </w:numPr>
        <w:spacing w:after="80"/>
        <w:jc w:val="both"/>
      </w:pPr>
      <w:r>
        <w:rPr>
          <w:b/>
        </w:rPr>
        <w:t xml:space="preserve">Procedura </w:t>
      </w:r>
      <w:r>
        <w:t>– niniejsza Procedura;</w:t>
      </w:r>
    </w:p>
    <w:p w:rsidR="00DC0D14" w:rsidRDefault="00DC0D14" w:rsidP="00DC0D14">
      <w:pPr>
        <w:numPr>
          <w:ilvl w:val="0"/>
          <w:numId w:val="3"/>
        </w:numPr>
        <w:spacing w:after="80"/>
        <w:jc w:val="both"/>
      </w:pPr>
      <w:r>
        <w:rPr>
          <w:b/>
        </w:rPr>
        <w:t xml:space="preserve">LGD </w:t>
      </w:r>
      <w:r>
        <w:t>– Stowarzyszenie Lokalna Grupa Działania Dobra Widawa;</w:t>
      </w:r>
    </w:p>
    <w:p w:rsidR="00DC0D14" w:rsidRDefault="00DC0D14" w:rsidP="00DC0D14">
      <w:pPr>
        <w:numPr>
          <w:ilvl w:val="0"/>
          <w:numId w:val="3"/>
        </w:numPr>
        <w:spacing w:after="80"/>
        <w:jc w:val="both"/>
      </w:pPr>
      <w:r>
        <w:rPr>
          <w:b/>
        </w:rPr>
        <w:t>Zarząd</w:t>
      </w:r>
      <w:r>
        <w:t xml:space="preserve"> – Zarząd LGD;</w:t>
      </w:r>
    </w:p>
    <w:p w:rsidR="00DC0D14" w:rsidRDefault="00DC0D14" w:rsidP="00DC0D14">
      <w:pPr>
        <w:numPr>
          <w:ilvl w:val="0"/>
          <w:numId w:val="3"/>
        </w:numPr>
        <w:spacing w:after="80"/>
        <w:jc w:val="both"/>
      </w:pPr>
      <w:r>
        <w:rPr>
          <w:b/>
        </w:rPr>
        <w:t>Rada</w:t>
      </w:r>
      <w:r>
        <w:t>– Rada LGD będąca organem, o którym mowa w art. 4 ust. 3 pkt 4 ustawy o RLKS;</w:t>
      </w:r>
    </w:p>
    <w:p w:rsidR="00DC0D14" w:rsidRDefault="00DC0D14" w:rsidP="00DC0D14">
      <w:pPr>
        <w:numPr>
          <w:ilvl w:val="0"/>
          <w:numId w:val="3"/>
        </w:numPr>
        <w:spacing w:after="80"/>
        <w:jc w:val="both"/>
      </w:pPr>
      <w:r>
        <w:rPr>
          <w:b/>
        </w:rPr>
        <w:t>Biuro</w:t>
      </w:r>
      <w:r>
        <w:t xml:space="preserve"> – Biuro LGD;</w:t>
      </w:r>
    </w:p>
    <w:p w:rsidR="00DC0D14" w:rsidRDefault="00DC0D14" w:rsidP="00DC0D14">
      <w:pPr>
        <w:numPr>
          <w:ilvl w:val="0"/>
          <w:numId w:val="3"/>
        </w:numPr>
        <w:spacing w:after="80"/>
        <w:jc w:val="both"/>
      </w:pPr>
      <w:r>
        <w:rPr>
          <w:b/>
        </w:rPr>
        <w:t xml:space="preserve">LSR </w:t>
      </w:r>
      <w:r>
        <w:t>– Lokalna Strategia Rozwoju opracowana przez LGD i realizowana na podstawie umowy ramowej zawartej z Samorządem Województwa Dolnośląskiego;</w:t>
      </w:r>
    </w:p>
    <w:p w:rsidR="00DC0D14" w:rsidRDefault="00DC0D14" w:rsidP="00DC0D14">
      <w:pPr>
        <w:numPr>
          <w:ilvl w:val="0"/>
          <w:numId w:val="3"/>
        </w:numPr>
        <w:spacing w:after="80"/>
        <w:jc w:val="both"/>
      </w:pPr>
      <w:r>
        <w:rPr>
          <w:b/>
        </w:rPr>
        <w:t>ustawa o RLKS</w:t>
      </w:r>
      <w:r>
        <w:t xml:space="preserve"> – ustawa z dnia 20 lutego 2015 r. o rozwoju lokalnym z udziałem lokalnej społeczności </w:t>
      </w:r>
      <w:r w:rsidRPr="00101817">
        <w:t>(Dz. U. z 2015 r. poz. 378 oraz z 2017 r. poz. 5 i 1475);</w:t>
      </w:r>
    </w:p>
    <w:p w:rsidR="00DC0D14" w:rsidRDefault="00DC0D14" w:rsidP="00DC0D14">
      <w:pPr>
        <w:numPr>
          <w:ilvl w:val="0"/>
          <w:numId w:val="3"/>
        </w:numPr>
        <w:spacing w:after="80"/>
        <w:jc w:val="both"/>
      </w:pPr>
      <w:r>
        <w:rPr>
          <w:b/>
        </w:rPr>
        <w:t>ustawa w zakresie polityki spójności</w:t>
      </w:r>
      <w:r>
        <w:t xml:space="preserve"> – ustawa z dnia 11 lipca 2014 r. o zasadach realizacji programów w zakresie polityki spójności finansowanych w perspektywie finansowej 2014-2020 </w:t>
      </w:r>
      <w:r w:rsidRPr="00101817">
        <w:t>(Dz. U. z 2017 r. poz. 1460 i 1475);</w:t>
      </w:r>
    </w:p>
    <w:p w:rsidR="00DC0D14" w:rsidRDefault="00DC0D14" w:rsidP="00DC0D14">
      <w:pPr>
        <w:numPr>
          <w:ilvl w:val="0"/>
          <w:numId w:val="3"/>
        </w:numPr>
        <w:spacing w:after="80"/>
        <w:jc w:val="both"/>
        <w:rPr>
          <w:b/>
        </w:rPr>
      </w:pPr>
      <w:r>
        <w:rPr>
          <w:b/>
        </w:rPr>
        <w:lastRenderedPageBreak/>
        <w:t xml:space="preserve">ustawa o PROW 2014 – 2020 </w:t>
      </w:r>
      <w:r>
        <w:t>- ustawa z dnia 20 lutego 2015 r. o wspieraniu rozwoju obszarów wiejskich z udziałem środków Europejskiego Funduszu Rolnego na rzecz Rozwoju Obszarów Wiejskich w ramach Programu Rozwoju Obszarów Wiejskich na lata 2014-2020 (Dz. U. z 2017 r. poz.562 z późn. zm.);</w:t>
      </w:r>
    </w:p>
    <w:p w:rsidR="00DC0D14" w:rsidRDefault="00DC0D14" w:rsidP="00DC0D14">
      <w:pPr>
        <w:numPr>
          <w:ilvl w:val="0"/>
          <w:numId w:val="3"/>
        </w:numPr>
        <w:spacing w:after="80"/>
        <w:jc w:val="both"/>
      </w:pPr>
      <w:r>
        <w:rPr>
          <w:b/>
        </w:rPr>
        <w:t xml:space="preserve">rozporządzenie </w:t>
      </w:r>
      <w:r>
        <w:t xml:space="preserve">- rozporządzenie Ministra Rolnictwa i Rozwoju Wsi z dnia </w:t>
      </w:r>
      <w:r>
        <w:br/>
        <w:t>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z 2017 r. poz. 722 i 1588);</w:t>
      </w:r>
    </w:p>
    <w:p w:rsidR="00DC0D14" w:rsidRDefault="00DC0D14" w:rsidP="00DC0D14">
      <w:pPr>
        <w:numPr>
          <w:ilvl w:val="0"/>
          <w:numId w:val="3"/>
        </w:numPr>
        <w:spacing w:after="80"/>
        <w:jc w:val="both"/>
      </w:pPr>
      <w:r>
        <w:rPr>
          <w:b/>
        </w:rPr>
        <w:t>zarząd województwa</w:t>
      </w:r>
      <w:r>
        <w:t>– Zarząd Województwa Dolnośląskiego, będący organem reprezentującym podmiot wdrażający, właściwy do przyznawania pomocy w ramach działania „Wsparcie dla rozwoju lokalnego w ramach inicjatywy LEADER” objętego programem współfinansowanym ze środków Europejskiego Funduszu Rolnego na rzecz Rozwoju Obszarów Wiejskich, zgodnie z art. 2 ust. 2 lit. b ustawy o RLKS;</w:t>
      </w:r>
    </w:p>
    <w:p w:rsidR="00DC0D14" w:rsidRDefault="00DC0D14" w:rsidP="00DC0D14">
      <w:pPr>
        <w:numPr>
          <w:ilvl w:val="0"/>
          <w:numId w:val="3"/>
        </w:numPr>
        <w:spacing w:after="80"/>
        <w:jc w:val="both"/>
        <w:rPr>
          <w:b/>
        </w:rPr>
      </w:pPr>
      <w:r>
        <w:rPr>
          <w:b/>
        </w:rPr>
        <w:t xml:space="preserve">projekt grantowy – </w:t>
      </w:r>
      <w:r>
        <w:t>operacja, o której mowa w art. 14 ust. 5 ustawy o RLKS, realizowana przez LGD (beneficjenta projektu grantowego) w ramach wdrażania LSR i na podstawie umowy zawartej z Samorządem Województwa Dolnośląskiego, podczas której LGD przeprowadza konkurs na wybór grantobiorców, dokonuje wyboru zadań opisanych we wnioskach o powierzenie grantu, udziela grantów wybranym przez siebie grantobiorcom, podpisując z nimi umowy o powierzeniu grantu, a następnie monitoruje ich wykonanie oraz dokonuje innych czynności mających na celu rozliczenie projektu grantowego wobec zarządu województwa;</w:t>
      </w:r>
    </w:p>
    <w:p w:rsidR="00DC0D14" w:rsidRDefault="00DC0D14" w:rsidP="00DC0D14">
      <w:pPr>
        <w:numPr>
          <w:ilvl w:val="0"/>
          <w:numId w:val="3"/>
        </w:numPr>
        <w:spacing w:after="80"/>
        <w:jc w:val="both"/>
        <w:rPr>
          <w:b/>
        </w:rPr>
      </w:pPr>
      <w:r>
        <w:rPr>
          <w:b/>
        </w:rPr>
        <w:t>grantobiorca</w:t>
      </w:r>
      <w:r>
        <w:t xml:space="preserve"> – podmiot, z którym LGD zawarła umowę o powierzenie grantu w związku z realizacją projektu grantowego;</w:t>
      </w:r>
    </w:p>
    <w:p w:rsidR="00DC0D14" w:rsidRDefault="00DC0D14" w:rsidP="00DC0D14">
      <w:pPr>
        <w:numPr>
          <w:ilvl w:val="0"/>
          <w:numId w:val="3"/>
        </w:numPr>
        <w:spacing w:after="80"/>
        <w:jc w:val="both"/>
        <w:rPr>
          <w:b/>
        </w:rPr>
      </w:pPr>
      <w:r>
        <w:rPr>
          <w:b/>
        </w:rPr>
        <w:t>grant</w:t>
      </w:r>
      <w:r>
        <w:t xml:space="preserve"> - środki finansowe powierzone przez LGD grantobiorcy na realizację zadania służącego osiągnięciu celu projektu grantowego;</w:t>
      </w:r>
    </w:p>
    <w:p w:rsidR="00DC0D14" w:rsidRDefault="00DC0D14" w:rsidP="00DC0D14">
      <w:pPr>
        <w:numPr>
          <w:ilvl w:val="0"/>
          <w:numId w:val="3"/>
        </w:numPr>
        <w:spacing w:after="80"/>
        <w:jc w:val="both"/>
      </w:pPr>
      <w:r>
        <w:rPr>
          <w:b/>
        </w:rPr>
        <w:t xml:space="preserve">zadanie – </w:t>
      </w:r>
      <w:r>
        <w:t>czynności opisane we wniosku o powierzenie grantu, realizowane przez grantobiorcę na podstawie umowy o powierzeniu grantu zawartej z LGD;</w:t>
      </w:r>
    </w:p>
    <w:p w:rsidR="00DC0D14" w:rsidRDefault="00DC0D14" w:rsidP="00DC0D14">
      <w:pPr>
        <w:numPr>
          <w:ilvl w:val="0"/>
          <w:numId w:val="3"/>
        </w:numPr>
        <w:spacing w:after="80"/>
        <w:jc w:val="both"/>
        <w:rPr>
          <w:b/>
        </w:rPr>
      </w:pPr>
      <w:r>
        <w:rPr>
          <w:b/>
        </w:rPr>
        <w:t xml:space="preserve">konkurs – </w:t>
      </w:r>
      <w:r>
        <w:t>przeprowadzany przez LGDkonkurs na wybór grantobiorców;</w:t>
      </w:r>
    </w:p>
    <w:p w:rsidR="00DC0D14" w:rsidRDefault="00DC0D14" w:rsidP="00DC0D14">
      <w:pPr>
        <w:numPr>
          <w:ilvl w:val="0"/>
          <w:numId w:val="3"/>
        </w:numPr>
        <w:spacing w:after="80"/>
        <w:jc w:val="both"/>
      </w:pPr>
      <w:r>
        <w:rPr>
          <w:b/>
        </w:rPr>
        <w:t xml:space="preserve">wytyczne - </w:t>
      </w:r>
      <w:r w:rsidRPr="00AD416B">
        <w:t>Wytyczne Ministra Rolnictwa i Rozwoju Wsi nr 6/4/2017</w:t>
      </w:r>
      <w:r>
        <w:t xml:space="preserve"> z dnia2 października 2017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w:t>
      </w:r>
    </w:p>
    <w:p w:rsidR="00DC0D14" w:rsidRDefault="00DC0D14" w:rsidP="00DC0D14">
      <w:pPr>
        <w:numPr>
          <w:ilvl w:val="0"/>
          <w:numId w:val="3"/>
        </w:numPr>
        <w:spacing w:after="80"/>
        <w:jc w:val="both"/>
      </w:pPr>
      <w:r>
        <w:rPr>
          <w:b/>
        </w:rPr>
        <w:t>Program – Program Rozwoju Obszarów Wiejskich na lata 2014-2020.</w:t>
      </w:r>
    </w:p>
    <w:p w:rsidR="00DC0D14" w:rsidRDefault="00DC0D14" w:rsidP="00DC0D14">
      <w:pPr>
        <w:numPr>
          <w:ilvl w:val="0"/>
          <w:numId w:val="1"/>
        </w:numPr>
        <w:spacing w:after="80"/>
        <w:ind w:left="567" w:hanging="567"/>
        <w:jc w:val="both"/>
      </w:pPr>
      <w:r>
        <w:t>W przypadku rozbieżności między postanowieniami wytycznych a niniejszą Procedurą, pierwszeństwo przyznaje się postanowieniom wytycznych.</w:t>
      </w:r>
    </w:p>
    <w:p w:rsidR="00DC0D14" w:rsidRDefault="00DC0D14" w:rsidP="00DC0D14">
      <w:pPr>
        <w:numPr>
          <w:ilvl w:val="0"/>
          <w:numId w:val="1"/>
        </w:numPr>
        <w:spacing w:after="80"/>
        <w:ind w:left="567" w:hanging="567"/>
        <w:jc w:val="both"/>
      </w:pPr>
      <w:r>
        <w:t>W przypadku, gdy niniejsza Procedura nie reguluje jednoznacznie postępowania w określonej sytuacji (na przykład ze względu na nietypowy charakter takiej sytuacji) osoby i organy LGD (adresaci Procedury) zobowiązane do stosowania niniejszej Procedury powinni podejmować działania kierując się przepisami prawa oraz wiążącymi LGD wytycznymi. W przypadku gdy przepisy dopuszczają więcej niż jeden możliwy sposób postępowania, adresaci Procedury podejmują działania, które nie naruszają praw wnioskodawców i nie prowadzą do nieuzasadnionego faworyzowania niektórych z nich.</w:t>
      </w:r>
    </w:p>
    <w:p w:rsidR="00DC0D14" w:rsidRDefault="00DC0D14" w:rsidP="00DC0D14">
      <w:pPr>
        <w:numPr>
          <w:ilvl w:val="0"/>
          <w:numId w:val="1"/>
        </w:numPr>
        <w:spacing w:after="80"/>
        <w:ind w:left="567" w:hanging="567"/>
        <w:jc w:val="both"/>
      </w:pPr>
      <w:r>
        <w:lastRenderedPageBreak/>
        <w:t>Odstępowanie od postanowień Procedury jest dopuszczalne ze względu na sprzeczność Procedury z przepisami prawa, wytycznymi z innym dokumentem regulującym funkcjonowanie LGD albo, gdy na skutek trudnych do przewidzenia zdarzeń, stosowanie Procedury okazało się niemożliwe bądź nadmiernie utrudnione. W przypadku odstąpienia od Procedury jej adresat powinien postępować w sposób zgodny z przepisami prawa i wytycznymi, w sposób, który nie narusza praw wnioskodawców lub grantobiorców i nie prowadzi do nieuzasadnionego faworyzowania niektórych z nich.</w:t>
      </w:r>
    </w:p>
    <w:p w:rsidR="00DC0D14" w:rsidRDefault="00DC0D14" w:rsidP="00DC0D14">
      <w:pPr>
        <w:numPr>
          <w:ilvl w:val="0"/>
          <w:numId w:val="1"/>
        </w:numPr>
        <w:spacing w:after="80"/>
        <w:ind w:left="567" w:hanging="567"/>
        <w:jc w:val="both"/>
      </w:pPr>
      <w:r>
        <w:t>W przypadku zidentyfikowania przez adresatów Procedury kwestii, które nie zostały uregulowane w niniejszej Procedurze albo które zostały uregulowane w sposób sprzeczny z innymi dokumentami LGD lub przepisami prawa albo wytycznymi, adresaci Procedury zobowiązani są podejmować działania zmierzające do uzupełnienia lub zmiany niniejszej Procedury.</w:t>
      </w:r>
    </w:p>
    <w:p w:rsidR="00DC0D14" w:rsidRDefault="00DC0D14" w:rsidP="00DC0D14">
      <w:pPr>
        <w:numPr>
          <w:ilvl w:val="0"/>
          <w:numId w:val="1"/>
        </w:numPr>
        <w:spacing w:after="80"/>
        <w:ind w:left="567" w:hanging="567"/>
        <w:jc w:val="both"/>
      </w:pPr>
      <w:r>
        <w:t xml:space="preserve">Procedura podlega udostępnieniu do wiadomości publicznej, także poza okresem prowadzenia przez LGD konkursu na wybór grantobiorców i realizacji projektu grantowego, poprzez trwałe zamieszczenie jej na stronie internetowej LGD w formie pliku do pobrania. Dokument jest także dostępny w formie papierowej w siedzibie Biura LGD i jest wydawany na żądanie osobom zainteresowanym. </w:t>
      </w:r>
    </w:p>
    <w:p w:rsidR="00DC0D14" w:rsidRDefault="00DC0D14" w:rsidP="00DC0D14">
      <w:pPr>
        <w:spacing w:after="80"/>
        <w:rPr>
          <w:b/>
        </w:rPr>
      </w:pPr>
      <w:r>
        <w:rPr>
          <w:b/>
        </w:rPr>
        <w:br w:type="page"/>
      </w:r>
    </w:p>
    <w:p w:rsidR="00DC0D14" w:rsidRDefault="00DC0D14" w:rsidP="00DC0D14">
      <w:pPr>
        <w:spacing w:after="80"/>
        <w:jc w:val="both"/>
        <w:rPr>
          <w:b/>
        </w:rPr>
      </w:pPr>
    </w:p>
    <w:p w:rsidR="00DC0D14" w:rsidRDefault="00DC0D14" w:rsidP="00DC0D14">
      <w:pPr>
        <w:spacing w:after="80"/>
        <w:jc w:val="both"/>
        <w:rPr>
          <w:b/>
        </w:rPr>
      </w:pPr>
      <w:r>
        <w:rPr>
          <w:b/>
        </w:rPr>
        <w:t>ETAP I. OGŁOSZENIE KONKURSU NA WYBÓR GRANTOBIORCÓW I OKRES DO ROZPOCZĘCIA KONKURSU</w:t>
      </w:r>
    </w:p>
    <w:p w:rsidR="00DC0D14" w:rsidRDefault="00DC0D14" w:rsidP="00DC0D14">
      <w:pPr>
        <w:pStyle w:val="Akapitzlist"/>
        <w:numPr>
          <w:ilvl w:val="0"/>
          <w:numId w:val="4"/>
        </w:numPr>
        <w:spacing w:after="80"/>
        <w:contextualSpacing w:val="0"/>
        <w:jc w:val="both"/>
      </w:pPr>
      <w:r>
        <w:t>Zarząd analizuje postanowienia LSR oraz umowy ramowej zawartej z Samorządem Województwa Dolnośląskiego podejmuje uchwałę o podjęciu działań zmierzających do realizacji projektu grantowego. Uchwała określa najważniejsze założenia projektu grantowego, w szczególności:</w:t>
      </w:r>
    </w:p>
    <w:p w:rsidR="00DC0D14" w:rsidRDefault="00DC0D14" w:rsidP="00DC0D14">
      <w:pPr>
        <w:pStyle w:val="Akapitzlist"/>
        <w:numPr>
          <w:ilvl w:val="0"/>
          <w:numId w:val="6"/>
        </w:numPr>
        <w:spacing w:after="80"/>
        <w:contextualSpacing w:val="0"/>
        <w:jc w:val="both"/>
      </w:pPr>
      <w:r>
        <w:t>przedsięwzięcie w ramach którego będzie realizowany projekt grantowy oraz jego tytuł i zakres tematyczny;</w:t>
      </w:r>
    </w:p>
    <w:p w:rsidR="00DC0D14" w:rsidRDefault="00DC0D14" w:rsidP="00DC0D14">
      <w:pPr>
        <w:numPr>
          <w:ilvl w:val="0"/>
          <w:numId w:val="6"/>
        </w:numPr>
        <w:spacing w:after="80"/>
        <w:jc w:val="both"/>
      </w:pPr>
      <w:r>
        <w:t>maksymalną wartość projektu grantowego, stanowiącą jednocześnie limit środków w ramach konkursu na wybór grantobiorców;</w:t>
      </w:r>
    </w:p>
    <w:p w:rsidR="00DC0D14" w:rsidRDefault="00DC0D14" w:rsidP="00DC0D14">
      <w:pPr>
        <w:numPr>
          <w:ilvl w:val="0"/>
          <w:numId w:val="6"/>
        </w:numPr>
        <w:spacing w:after="80"/>
        <w:jc w:val="both"/>
      </w:pPr>
      <w:r>
        <w:t>najważniejsze warunki konkursu na wybór grantobiorców, w tym minimalną liczbę punktów, jakie musi uzyskać wniosek, by zostać wybrany do realizacji;</w:t>
      </w:r>
    </w:p>
    <w:p w:rsidR="00DC0D14" w:rsidRDefault="00DC0D14" w:rsidP="00DC0D14">
      <w:pPr>
        <w:numPr>
          <w:ilvl w:val="0"/>
          <w:numId w:val="6"/>
        </w:numPr>
        <w:spacing w:after="80"/>
        <w:jc w:val="both"/>
      </w:pPr>
      <w:r>
        <w:t>określenie zadań, które mają być realizowane w ramach projektu grantowego;</w:t>
      </w:r>
    </w:p>
    <w:p w:rsidR="00DC0D14" w:rsidRDefault="00DC0D14" w:rsidP="00DC0D14">
      <w:pPr>
        <w:numPr>
          <w:ilvl w:val="0"/>
          <w:numId w:val="6"/>
        </w:numPr>
        <w:spacing w:after="80"/>
        <w:jc w:val="both"/>
      </w:pPr>
      <w:r>
        <w:t>maksymalną i minimalną wartość jednego zadania realizowanego przez grantobiorcę, maksymalną i minimalną wartość jednego grantu jaki może być przyznany na realizację zadania;</w:t>
      </w:r>
    </w:p>
    <w:p w:rsidR="00DC0D14" w:rsidRDefault="00DC0D14" w:rsidP="00DC0D14">
      <w:pPr>
        <w:numPr>
          <w:ilvl w:val="0"/>
          <w:numId w:val="6"/>
        </w:numPr>
        <w:spacing w:after="80"/>
        <w:jc w:val="both"/>
      </w:pPr>
      <w:r>
        <w:t>inne warunki dotyczące realizacji zadań przez grantobiorców (np. określenie kosztów kwalifikowalnych lub niekwalifikowalnych – jeżeli mają być one określone inaczej niż wynika to z przepisów prawa), możliwość zaliczkowego finansowania realizacji zadań;</w:t>
      </w:r>
    </w:p>
    <w:p w:rsidR="00DC0D14" w:rsidRDefault="00DC0D14" w:rsidP="00DC0D14">
      <w:pPr>
        <w:numPr>
          <w:ilvl w:val="0"/>
          <w:numId w:val="6"/>
        </w:numPr>
        <w:spacing w:after="80"/>
        <w:jc w:val="both"/>
      </w:pPr>
      <w:r>
        <w:t>termin, w jakim zostanie podana do publicznej wiadomości informacja o konkursie na wybór grantobiorców (termin ogłoszenia konkursu);</w:t>
      </w:r>
    </w:p>
    <w:p w:rsidR="00DC0D14" w:rsidRDefault="00DC0D14" w:rsidP="00DC0D14">
      <w:pPr>
        <w:numPr>
          <w:ilvl w:val="0"/>
          <w:numId w:val="6"/>
        </w:numPr>
        <w:spacing w:after="80"/>
        <w:jc w:val="both"/>
      </w:pPr>
      <w:r>
        <w:t xml:space="preserve">termin składania wniosków o powierzenie grantu przez grantobiorców (termin </w:t>
      </w:r>
      <w:r>
        <w:br/>
        <w:t>od i do którego podmioty ubiegające się o udzielenie grantu mogą składać swoje wnioski o powierzenie grantu; początek terminu powinien zostać wyznaczony nie wcześniej niż 14 dni od dnia podania do publicznej wiadomości informacji o konkursie, koniec terminu składania wniosków powinien zostać wyznaczony pomiędzy 14, a 30 dniem od dnia rozpoczęcia biegu terminu na składanie wniosków o powierzenie grantu).</w:t>
      </w:r>
    </w:p>
    <w:p w:rsidR="00DC0D14" w:rsidRDefault="00DC0D14" w:rsidP="00DC0D14">
      <w:pPr>
        <w:pStyle w:val="Akapitzlist"/>
        <w:numPr>
          <w:ilvl w:val="0"/>
          <w:numId w:val="9"/>
        </w:numPr>
        <w:spacing w:after="80"/>
        <w:contextualSpacing w:val="0"/>
        <w:jc w:val="both"/>
        <w:rPr>
          <w:u w:val="single"/>
        </w:rPr>
      </w:pPr>
      <w:r>
        <w:t xml:space="preserve">Wzór uchwały Zarządu w przedmiocie podjęcia działań zmierzających do realizacji projektu grantowego stanowi </w:t>
      </w:r>
      <w:r w:rsidRPr="00101817">
        <w:rPr>
          <w:b/>
        </w:rPr>
        <w:t>załącznik nr 1 do Procedury</w:t>
      </w:r>
      <w:r w:rsidRPr="00101817">
        <w:t>.</w:t>
      </w:r>
    </w:p>
    <w:p w:rsidR="00DC0D14" w:rsidRDefault="00DC0D14" w:rsidP="00DC0D14">
      <w:pPr>
        <w:numPr>
          <w:ilvl w:val="0"/>
          <w:numId w:val="4"/>
        </w:numPr>
        <w:spacing w:after="80"/>
        <w:jc w:val="both"/>
      </w:pPr>
      <w:r>
        <w:t xml:space="preserve">Biuro, na podstawie uchwały, o której mowa w </w:t>
      </w:r>
      <w:r>
        <w:rPr>
          <w:b/>
        </w:rPr>
        <w:t>pkt 1 Procedury</w:t>
      </w:r>
      <w:r>
        <w:t>, podejmuje niezbędne działania związane z ogłoszeniem konkursu na wybór grantobiorców.</w:t>
      </w:r>
    </w:p>
    <w:p w:rsidR="00DC0D14" w:rsidRDefault="00DC0D14" w:rsidP="00DC0D14">
      <w:pPr>
        <w:numPr>
          <w:ilvl w:val="0"/>
          <w:numId w:val="5"/>
        </w:numPr>
        <w:spacing w:after="80"/>
        <w:ind w:left="567" w:hanging="283"/>
        <w:jc w:val="both"/>
      </w:pPr>
      <w:r>
        <w:t>Biuro zamieszcza informację o konkursie:</w:t>
      </w:r>
    </w:p>
    <w:p w:rsidR="00DC0D14" w:rsidRDefault="00DC0D14" w:rsidP="00DC0D14">
      <w:pPr>
        <w:numPr>
          <w:ilvl w:val="0"/>
          <w:numId w:val="8"/>
        </w:numPr>
        <w:spacing w:after="80"/>
        <w:jc w:val="both"/>
      </w:pPr>
      <w:r>
        <w:t xml:space="preserve"> na stronie internetowej LGD;</w:t>
      </w:r>
    </w:p>
    <w:p w:rsidR="00DC0D14" w:rsidRDefault="00DC0D14" w:rsidP="00DC0D14">
      <w:pPr>
        <w:numPr>
          <w:ilvl w:val="0"/>
          <w:numId w:val="8"/>
        </w:numPr>
        <w:spacing w:after="80"/>
        <w:jc w:val="both"/>
      </w:pPr>
      <w:r>
        <w:t xml:space="preserve">w inny sposób określony w LSR, albo wskazany przez Zarząd w uchwale, o której mowa w </w:t>
      </w:r>
      <w:r>
        <w:rPr>
          <w:b/>
        </w:rPr>
        <w:t>pkt 1 Procedury</w:t>
      </w:r>
      <w:r>
        <w:t>.</w:t>
      </w:r>
    </w:p>
    <w:p w:rsidR="00DC0D14" w:rsidRDefault="00DC0D14" w:rsidP="00DC0D14">
      <w:pPr>
        <w:numPr>
          <w:ilvl w:val="0"/>
          <w:numId w:val="5"/>
        </w:numPr>
        <w:spacing w:after="80"/>
        <w:ind w:left="567" w:hanging="283"/>
        <w:jc w:val="both"/>
      </w:pPr>
      <w:r>
        <w:t>Ogłoszenie o konkursie zawiera co najmniej następujące elementy:</w:t>
      </w:r>
    </w:p>
    <w:p w:rsidR="00DC0D14" w:rsidRDefault="00DC0D14" w:rsidP="00DC0D14">
      <w:pPr>
        <w:numPr>
          <w:ilvl w:val="0"/>
          <w:numId w:val="7"/>
        </w:numPr>
        <w:spacing w:after="80"/>
        <w:jc w:val="both"/>
      </w:pPr>
      <w:r>
        <w:t>oznaczenie zakresu tematycznego konkursu;</w:t>
      </w:r>
    </w:p>
    <w:p w:rsidR="00DC0D14" w:rsidRDefault="00DC0D14" w:rsidP="00DC0D14">
      <w:pPr>
        <w:numPr>
          <w:ilvl w:val="0"/>
          <w:numId w:val="7"/>
        </w:numPr>
        <w:spacing w:after="80"/>
        <w:jc w:val="both"/>
      </w:pPr>
      <w:r>
        <w:t>zadania planowane do realizacji w ramach projektu grantowego;</w:t>
      </w:r>
    </w:p>
    <w:p w:rsidR="00DC0D14" w:rsidRDefault="00DC0D14" w:rsidP="00DC0D14">
      <w:pPr>
        <w:numPr>
          <w:ilvl w:val="0"/>
          <w:numId w:val="7"/>
        </w:numPr>
        <w:spacing w:after="80"/>
        <w:jc w:val="both"/>
      </w:pPr>
      <w:r>
        <w:t>termin zakończenia realizacji zadań (ramy czasowe realizacji zadań);</w:t>
      </w:r>
    </w:p>
    <w:p w:rsidR="00DC0D14" w:rsidRDefault="00DC0D14" w:rsidP="00DC0D14">
      <w:pPr>
        <w:numPr>
          <w:ilvl w:val="0"/>
          <w:numId w:val="7"/>
        </w:numPr>
        <w:spacing w:after="80"/>
        <w:jc w:val="both"/>
      </w:pPr>
      <w:r>
        <w:t>planowane do osiągnięcia w ramach projektu grantowego cele i wskaźniki;</w:t>
      </w:r>
    </w:p>
    <w:p w:rsidR="00DC0D14" w:rsidRDefault="00DC0D14" w:rsidP="00DC0D14">
      <w:pPr>
        <w:numPr>
          <w:ilvl w:val="0"/>
          <w:numId w:val="7"/>
        </w:numPr>
        <w:spacing w:after="80"/>
        <w:jc w:val="both"/>
      </w:pPr>
      <w:r>
        <w:lastRenderedPageBreak/>
        <w:t>wskazanie terminu składania wniosków o przyznanie grantu (okresu, w ciągu którego wnioski o powierzenie grantu będą przyjmowane);</w:t>
      </w:r>
    </w:p>
    <w:p w:rsidR="00DC0D14" w:rsidRDefault="00DC0D14" w:rsidP="00DC0D14">
      <w:pPr>
        <w:numPr>
          <w:ilvl w:val="0"/>
          <w:numId w:val="7"/>
        </w:numPr>
        <w:spacing w:after="80"/>
        <w:jc w:val="both"/>
      </w:pPr>
      <w:r>
        <w:t>wskazanie miejsca składania wniosków o powierzenie grantu oraz pouczenie o obowiązku osobistego złożenia wniosku;</w:t>
      </w:r>
    </w:p>
    <w:p w:rsidR="00DC0D14" w:rsidRDefault="00DC0D14" w:rsidP="00DC0D14">
      <w:pPr>
        <w:numPr>
          <w:ilvl w:val="0"/>
          <w:numId w:val="7"/>
        </w:numPr>
        <w:spacing w:after="80"/>
        <w:jc w:val="both"/>
      </w:pPr>
      <w:r>
        <w:t>wskazanie wysokości limitu środków w ramach konkursu;</w:t>
      </w:r>
    </w:p>
    <w:p w:rsidR="00DC0D14" w:rsidRDefault="00DC0D14" w:rsidP="00DC0D14">
      <w:pPr>
        <w:numPr>
          <w:ilvl w:val="0"/>
          <w:numId w:val="7"/>
        </w:numPr>
        <w:spacing w:after="80"/>
        <w:jc w:val="both"/>
      </w:pPr>
      <w:r>
        <w:t>wskazanie formy w jakiej zostaną udzielone granty (zaliczka, zwrot określonego procentu poniesionych kosztów kwalifikowalnych);</w:t>
      </w:r>
    </w:p>
    <w:p w:rsidR="00DC0D14" w:rsidRDefault="00DC0D14" w:rsidP="00DC0D14">
      <w:pPr>
        <w:numPr>
          <w:ilvl w:val="0"/>
          <w:numId w:val="7"/>
        </w:numPr>
        <w:spacing w:after="80"/>
        <w:jc w:val="both"/>
      </w:pPr>
      <w:r>
        <w:t>wskazanie maksymalnej i minimalnej wartości jednego zadania realizowanego przez grantobiorcę, maksymalnej i minimalnej wartości jednego grantu, a także maksymalnego procentu dofinansowania do poniesionych przez grantobiorcę kosztów kwalifikowalnych związanych z realizacją zadania;</w:t>
      </w:r>
    </w:p>
    <w:p w:rsidR="00DC0D14" w:rsidRDefault="00DC0D14" w:rsidP="00DC0D14">
      <w:pPr>
        <w:numPr>
          <w:ilvl w:val="0"/>
          <w:numId w:val="7"/>
        </w:numPr>
        <w:spacing w:after="80"/>
        <w:jc w:val="both"/>
      </w:pPr>
      <w:r>
        <w:t>wymienienie obowiązujących w ramach konkursu warunków udzielenie grantu, w tym ewentualnie wskazanie katalogu kosztów kwalifikowalnych / niekwalifikowalnych w ramach realizacji projektu grantowego (jeżeli został zawężony w stosunku do tego, co wynika z przepisów prawa);</w:t>
      </w:r>
    </w:p>
    <w:p w:rsidR="00DC0D14" w:rsidRDefault="00DC0D14" w:rsidP="00DC0D14">
      <w:pPr>
        <w:numPr>
          <w:ilvl w:val="0"/>
          <w:numId w:val="7"/>
        </w:numPr>
        <w:spacing w:after="80"/>
        <w:jc w:val="both"/>
      </w:pPr>
      <w:r>
        <w:t>wymienienie, obowiązujących w ramach konkursu, kryteriów oceny grantobiorców i zadań objętych wnioskami o powierzenie grantu oraz wskazanie minimalnej liczby punktów, które musi uzyskać wniosek by zostać wybrany;</w:t>
      </w:r>
    </w:p>
    <w:p w:rsidR="00DC0D14" w:rsidRPr="00F26099" w:rsidRDefault="00DC0D14" w:rsidP="00DC0D14">
      <w:pPr>
        <w:numPr>
          <w:ilvl w:val="0"/>
          <w:numId w:val="7"/>
        </w:numPr>
        <w:spacing w:after="80"/>
        <w:jc w:val="both"/>
      </w:pPr>
      <w:r w:rsidRPr="00F26099">
        <w:t>wskazanie miejsca (w formie aktywnego linku) upublicznienia opisu kryteriów oceny</w:t>
      </w:r>
      <w:r>
        <w:t xml:space="preserve"> </w:t>
      </w:r>
      <w:r w:rsidRPr="00F26099">
        <w:t>grantobiorców i zadań objętych wnioskami o powierzenie grantuoraz zasad przyznawania punktów za spełnienie danego kryterium, w tym dokumentów jakie należy przedstawić w celu potwierdzenia spełnienia danego kryterium;</w:t>
      </w:r>
    </w:p>
    <w:p w:rsidR="00DC0D14" w:rsidRPr="00F26099" w:rsidRDefault="00DC0D14" w:rsidP="00DC0D14">
      <w:pPr>
        <w:numPr>
          <w:ilvl w:val="0"/>
          <w:numId w:val="7"/>
        </w:numPr>
        <w:spacing w:after="80"/>
        <w:jc w:val="both"/>
      </w:pPr>
      <w:r w:rsidRPr="00F26099">
        <w:t>informację o wymaganych dokumentach, potwierdzających spełnienie warunków</w:t>
      </w:r>
      <w:r>
        <w:t xml:space="preserve"> </w:t>
      </w:r>
      <w:r w:rsidRPr="00F26099">
        <w:t>realizacji zadania w ramach projektu grantowego;</w:t>
      </w:r>
    </w:p>
    <w:p w:rsidR="00DC0D14" w:rsidRPr="00F26099" w:rsidRDefault="00DC0D14" w:rsidP="00DC0D14">
      <w:pPr>
        <w:numPr>
          <w:ilvl w:val="0"/>
          <w:numId w:val="7"/>
        </w:numPr>
        <w:spacing w:after="80"/>
        <w:jc w:val="both"/>
      </w:pPr>
      <w:r w:rsidRPr="00F26099">
        <w:t>informację o miejscu udostępnienia formularza wniosku o powierzenie grantu, umowy powierzenie grantu, wniosku w sprawie rozliczenia grantu i sprawozdania z realizacji zadania oraz innych dokumentów istotnych z punktu widzenia osoby ubiegającej się o powierzenie grantu;</w:t>
      </w:r>
    </w:p>
    <w:p w:rsidR="00DC0D14" w:rsidRPr="00F26099" w:rsidRDefault="00DC0D14" w:rsidP="00DC0D14">
      <w:pPr>
        <w:numPr>
          <w:ilvl w:val="0"/>
          <w:numId w:val="7"/>
        </w:numPr>
        <w:spacing w:after="80"/>
        <w:jc w:val="both"/>
      </w:pPr>
      <w:r w:rsidRPr="00F26099">
        <w:t>zasady i tryb składania odwołań od uchwał Rady dotyczących oceny grantobiorców i zadań objętych wnioskami o powierzenie grantu, a także zasady komunikowania się z wnioskodawcami;</w:t>
      </w:r>
    </w:p>
    <w:p w:rsidR="00DC0D14" w:rsidRDefault="00DC0D14" w:rsidP="00DC0D14">
      <w:pPr>
        <w:numPr>
          <w:ilvl w:val="0"/>
          <w:numId w:val="7"/>
        </w:numPr>
        <w:spacing w:after="80"/>
        <w:jc w:val="both"/>
      </w:pPr>
      <w:r>
        <w:t>informację o możliwości:</w:t>
      </w:r>
    </w:p>
    <w:p w:rsidR="00DC0D14" w:rsidRDefault="00DC0D14" w:rsidP="00DC0D14">
      <w:pPr>
        <w:pStyle w:val="Akapitzlist"/>
        <w:numPr>
          <w:ilvl w:val="0"/>
          <w:numId w:val="36"/>
        </w:numPr>
        <w:spacing w:after="80"/>
        <w:contextualSpacing w:val="0"/>
        <w:jc w:val="both"/>
      </w:pPr>
      <w:r>
        <w:t xml:space="preserve">odstąpienia przez LGD od konkursu lub </w:t>
      </w:r>
    </w:p>
    <w:p w:rsidR="00DC0D14" w:rsidRDefault="00DC0D14" w:rsidP="00DC0D14">
      <w:pPr>
        <w:pStyle w:val="Akapitzlist"/>
        <w:numPr>
          <w:ilvl w:val="0"/>
          <w:numId w:val="36"/>
        </w:numPr>
        <w:spacing w:after="80"/>
        <w:contextualSpacing w:val="0"/>
        <w:jc w:val="both"/>
      </w:pPr>
      <w:r>
        <w:t>ponownego jego przeprowadzenia, lub</w:t>
      </w:r>
    </w:p>
    <w:p w:rsidR="00DC0D14" w:rsidRDefault="00DC0D14" w:rsidP="00DC0D14">
      <w:pPr>
        <w:pStyle w:val="Akapitzlist"/>
        <w:numPr>
          <w:ilvl w:val="0"/>
          <w:numId w:val="36"/>
        </w:numPr>
        <w:spacing w:after="80"/>
        <w:contextualSpacing w:val="0"/>
        <w:jc w:val="both"/>
      </w:pPr>
      <w:r>
        <w:t>przeprowadzenia uzupełniającego konkursu</w:t>
      </w:r>
    </w:p>
    <w:p w:rsidR="00DC0D14" w:rsidRDefault="00DC0D14" w:rsidP="00DC0D14">
      <w:pPr>
        <w:spacing w:after="80"/>
        <w:ind w:left="928"/>
        <w:jc w:val="both"/>
      </w:pPr>
      <w:r>
        <w:t>- w sytuacji braku możliwości osiągnięcia celów projektu grantowego i wskaźników jego realizacji, na podstawie złożonych albo wybranych wniosków opowierzenie grantu;</w:t>
      </w:r>
    </w:p>
    <w:p w:rsidR="00DC0D14" w:rsidRDefault="00DC0D14" w:rsidP="00DC0D14">
      <w:pPr>
        <w:numPr>
          <w:ilvl w:val="0"/>
          <w:numId w:val="7"/>
        </w:numPr>
        <w:spacing w:after="80"/>
        <w:jc w:val="both"/>
      </w:pPr>
      <w:r>
        <w:t>informację, że konkurs i realizacja zadań będą odbywały się zgodnie z niniejszą Procedurą i że złożenie wniosku o przyznanie grantu jest traktowanej jako akceptacja postanowień Procedury.</w:t>
      </w:r>
    </w:p>
    <w:p w:rsidR="00DC0D14" w:rsidRDefault="00DC0D14" w:rsidP="00DC0D14">
      <w:pPr>
        <w:numPr>
          <w:ilvl w:val="0"/>
          <w:numId w:val="5"/>
        </w:numPr>
        <w:spacing w:after="80"/>
        <w:ind w:left="567" w:hanging="283"/>
        <w:jc w:val="both"/>
      </w:pPr>
      <w:r>
        <w:t>Ogłoszenia o konkursach na wybór grantobiorców powinny być numerowane zgodnie z zasadami określonymi w wytycznych.</w:t>
      </w:r>
    </w:p>
    <w:p w:rsidR="00DC0D14" w:rsidRDefault="00DC0D14" w:rsidP="00DC0D14">
      <w:pPr>
        <w:numPr>
          <w:ilvl w:val="0"/>
          <w:numId w:val="5"/>
        </w:numPr>
        <w:spacing w:after="80"/>
        <w:ind w:left="567" w:hanging="283"/>
        <w:jc w:val="both"/>
      </w:pPr>
      <w:r>
        <w:t>W miejscu zamieszczenia na stronie internetowej ogłoszenia o konkursie na wybór grantobiorców, LGD musi podać datę jego publikacji.</w:t>
      </w:r>
    </w:p>
    <w:p w:rsidR="00DC0D14" w:rsidRDefault="00DC0D14" w:rsidP="00DC0D14">
      <w:pPr>
        <w:numPr>
          <w:ilvl w:val="0"/>
          <w:numId w:val="5"/>
        </w:numPr>
        <w:spacing w:after="80"/>
        <w:ind w:left="567" w:hanging="283"/>
        <w:jc w:val="both"/>
      </w:pPr>
      <w:r>
        <w:lastRenderedPageBreak/>
        <w:t xml:space="preserve">Równocześnie z zamieszczeniem ogłoszenia o konkursie na stronie internetowej LGD, Biuro zamieszcza na niej również dokumenty związane z procedurą ubiegania się o przyznanie grantu(w tym w szczególności wzór wniosku o powierzenie grantu wraz z instrukcją, wzór umowy o powierzenie grantu,), a w przypadku gdy te dokumenty zostały już wcześniej zamieszczone na stronie internetowej LGD, Biuro sprawdza, czy dokumenty pozostają nadal aktualne. </w:t>
      </w:r>
    </w:p>
    <w:p w:rsidR="00DC0D14" w:rsidRDefault="00DC0D14" w:rsidP="00DC0D14">
      <w:pPr>
        <w:numPr>
          <w:ilvl w:val="0"/>
          <w:numId w:val="5"/>
        </w:numPr>
        <w:spacing w:after="80"/>
        <w:ind w:left="567" w:hanging="283"/>
        <w:jc w:val="both"/>
      </w:pPr>
      <w:r>
        <w:t>Konieczne jest archiwizowanie na stronie internetowej LGD wszystkich ogłoszeń o konkursach w ramach perspektywy 2014-2020 co najmniej do końca 2028 r. (podgląd treści ogłoszeń powinien być możliwy przez każdy podmiot odwiedzający stronę internetową LGD).</w:t>
      </w:r>
    </w:p>
    <w:p w:rsidR="00DC0D14" w:rsidRPr="00F26099" w:rsidRDefault="00DC0D14" w:rsidP="00DC0D14">
      <w:pPr>
        <w:numPr>
          <w:ilvl w:val="0"/>
          <w:numId w:val="4"/>
        </w:numPr>
        <w:spacing w:after="80"/>
        <w:jc w:val="both"/>
      </w:pPr>
      <w:r>
        <w:t xml:space="preserve">W okresie poprzedzającym rozpoczęcie konkursu i </w:t>
      </w:r>
      <w:r w:rsidRPr="00F26099">
        <w:t>w jego trakcie Pracownicy Biura udzielają informacji potencjalnym wnioskodawcom na temat konkursu, warunków udzielenia grantu, tego jak przygotować wniosek o powierzenie grantu, jak rozumieć poszczególne kryteria, a także wyjaśniają wątpliwości dotyczące kwalifikowalności wydatków oraz procedury ubiegania się o udzielenie grantu.</w:t>
      </w:r>
    </w:p>
    <w:p w:rsidR="00DC0D14" w:rsidRPr="00F26099" w:rsidRDefault="00DC0D14" w:rsidP="00DC0D14">
      <w:pPr>
        <w:numPr>
          <w:ilvl w:val="0"/>
          <w:numId w:val="5"/>
        </w:numPr>
        <w:spacing w:after="80"/>
        <w:ind w:left="567" w:hanging="283"/>
        <w:jc w:val="both"/>
      </w:pPr>
      <w:r w:rsidRPr="00F26099">
        <w:t>Pracownicy Biura nie wypełniają wniosku o powierzenie grantu za wnioskodawcę.</w:t>
      </w:r>
    </w:p>
    <w:p w:rsidR="00DC0D14" w:rsidRPr="00F26099" w:rsidRDefault="00DC0D14" w:rsidP="00DC0D14">
      <w:pPr>
        <w:numPr>
          <w:ilvl w:val="0"/>
          <w:numId w:val="5"/>
        </w:numPr>
        <w:spacing w:after="80"/>
        <w:ind w:left="567" w:hanging="283"/>
        <w:jc w:val="both"/>
      </w:pPr>
      <w:r w:rsidRPr="00F26099">
        <w:t>Pracownicy Biura traktują wszystkich wnioskodawców w jednakowy sposób, nie faworyzując żadnego z nich.</w:t>
      </w:r>
    </w:p>
    <w:p w:rsidR="00DC0D14" w:rsidRPr="00F26099" w:rsidRDefault="00DC0D14" w:rsidP="00DC0D14">
      <w:pPr>
        <w:numPr>
          <w:ilvl w:val="0"/>
          <w:numId w:val="5"/>
        </w:numPr>
        <w:spacing w:after="80"/>
        <w:ind w:left="567" w:hanging="283"/>
        <w:jc w:val="both"/>
      </w:pPr>
      <w:r w:rsidRPr="00F26099">
        <w:t>Fakt udzielanego doradztwa podlega ewidencjonowaniu przez Biuro.</w:t>
      </w:r>
    </w:p>
    <w:p w:rsidR="00DC0D14" w:rsidRPr="00F26099" w:rsidRDefault="00DC0D14" w:rsidP="00DC0D14">
      <w:pPr>
        <w:widowControl w:val="0"/>
        <w:numPr>
          <w:ilvl w:val="0"/>
          <w:numId w:val="4"/>
        </w:numPr>
        <w:suppressAutoHyphens/>
        <w:spacing w:after="80"/>
        <w:jc w:val="both"/>
        <w:rPr>
          <w:color w:val="000000"/>
        </w:rPr>
      </w:pPr>
      <w:r w:rsidRPr="00F26099">
        <w:rPr>
          <w:color w:val="000000"/>
        </w:rPr>
        <w:t xml:space="preserve">Zarząd, po ogłoszeniu konkursu, informuje Przewodniczącego Rady drogą elektroniczną albo osobiście lub telefonicznie o konieczności zwołania posiedzenia Rady w celu oceny </w:t>
      </w:r>
      <w:r w:rsidRPr="00F26099">
        <w:t>grantobiorców i zadań objętych wnioskami o powierzenie grantu</w:t>
      </w:r>
      <w:r w:rsidRPr="00F26099">
        <w:rPr>
          <w:color w:val="000000"/>
        </w:rPr>
        <w:t>, wskazując przybliżony termin, w którym posiedzenie Rady powinno się odbyć– szczegółowy opis procedury określony został w Regulaminie Rady.</w:t>
      </w:r>
    </w:p>
    <w:p w:rsidR="00DC0D14" w:rsidRDefault="00DC0D14" w:rsidP="00DC0D14">
      <w:pPr>
        <w:widowControl w:val="0"/>
        <w:suppressAutoHyphens/>
        <w:spacing w:after="80"/>
        <w:ind w:left="360"/>
        <w:jc w:val="both"/>
        <w:rPr>
          <w:color w:val="000000"/>
          <w:highlight w:val="yellow"/>
        </w:rPr>
      </w:pPr>
    </w:p>
    <w:p w:rsidR="00DC0D14" w:rsidRDefault="00DC0D14" w:rsidP="00DC0D14">
      <w:pPr>
        <w:autoSpaceDE w:val="0"/>
        <w:autoSpaceDN w:val="0"/>
        <w:adjustRightInd w:val="0"/>
        <w:spacing w:after="80"/>
        <w:jc w:val="both"/>
        <w:rPr>
          <w:b/>
        </w:rPr>
      </w:pPr>
      <w:r>
        <w:rPr>
          <w:b/>
        </w:rPr>
        <w:t>ETAP II NABÓR WNIOSKÓW O POWIERZENIEGRANTU.</w:t>
      </w:r>
    </w:p>
    <w:p w:rsidR="00DC0D14" w:rsidRDefault="00DC0D14" w:rsidP="00DC0D14">
      <w:pPr>
        <w:widowControl w:val="0"/>
        <w:numPr>
          <w:ilvl w:val="0"/>
          <w:numId w:val="4"/>
        </w:numPr>
        <w:suppressAutoHyphens/>
        <w:spacing w:after="80"/>
        <w:jc w:val="both"/>
        <w:rPr>
          <w:color w:val="000000"/>
        </w:rPr>
      </w:pPr>
      <w:r>
        <w:rPr>
          <w:color w:val="000000"/>
        </w:rPr>
        <w:t xml:space="preserve">Przyjmowanie wniosków </w:t>
      </w:r>
      <w:r>
        <w:t>o powierzenie grantu</w:t>
      </w:r>
      <w:r>
        <w:rPr>
          <w:color w:val="000000"/>
        </w:rPr>
        <w:t xml:space="preserve"> rozpoczyna się i kończy w terminach wskazanych w ogłoszeniu o </w:t>
      </w:r>
      <w:r w:rsidRPr="00101817">
        <w:t>konkursie (</w:t>
      </w:r>
      <w:r>
        <w:t xml:space="preserve">wzór  ogłoszenia o konkursie stanowi </w:t>
      </w:r>
      <w:r w:rsidRPr="00101817">
        <w:rPr>
          <w:b/>
        </w:rPr>
        <w:t>załącznik nr 2 do Procedury</w:t>
      </w:r>
      <w:r w:rsidRPr="00101817">
        <w:t>) opublikowanym</w:t>
      </w:r>
      <w:r>
        <w:rPr>
          <w:color w:val="000000"/>
        </w:rPr>
        <w:t xml:space="preserve"> na stronie internetowej LGD.</w:t>
      </w:r>
    </w:p>
    <w:p w:rsidR="00DC0D14" w:rsidRDefault="00DC0D14" w:rsidP="00DC0D14">
      <w:pPr>
        <w:widowControl w:val="0"/>
        <w:numPr>
          <w:ilvl w:val="0"/>
          <w:numId w:val="4"/>
        </w:numPr>
        <w:suppressAutoHyphens/>
        <w:spacing w:after="80"/>
        <w:jc w:val="both"/>
        <w:rPr>
          <w:color w:val="000000"/>
        </w:rPr>
      </w:pPr>
      <w:r>
        <w:rPr>
          <w:color w:val="000000"/>
        </w:rPr>
        <w:t xml:space="preserve">W trakcie naboru wniosków </w:t>
      </w:r>
      <w:r>
        <w:t>o powierzenie grantu</w:t>
      </w:r>
      <w:r>
        <w:rPr>
          <w:color w:val="000000"/>
        </w:rPr>
        <w:t xml:space="preserve"> wnioskodawcy składają je </w:t>
      </w:r>
      <w:r>
        <w:t>osobiście, bezpośrednio w siedzibie LGD.</w:t>
      </w:r>
    </w:p>
    <w:p w:rsidR="00DC0D14" w:rsidRDefault="00DC0D14" w:rsidP="00DC0D14">
      <w:pPr>
        <w:numPr>
          <w:ilvl w:val="0"/>
          <w:numId w:val="5"/>
        </w:numPr>
        <w:spacing w:after="80"/>
        <w:ind w:left="567" w:hanging="283"/>
        <w:jc w:val="both"/>
      </w:pPr>
      <w:r>
        <w:t xml:space="preserve">Wzór wniosku o powierzenie grantu stanowi </w:t>
      </w:r>
      <w:r w:rsidRPr="00101817">
        <w:rPr>
          <w:b/>
        </w:rPr>
        <w:t>załącznik nr 3 do Procedury.</w:t>
      </w:r>
    </w:p>
    <w:p w:rsidR="00DC0D14" w:rsidRDefault="00DC0D14" w:rsidP="00DC0D14">
      <w:pPr>
        <w:numPr>
          <w:ilvl w:val="0"/>
          <w:numId w:val="5"/>
        </w:numPr>
        <w:spacing w:after="80"/>
        <w:ind w:left="567" w:hanging="283"/>
        <w:jc w:val="both"/>
      </w:pPr>
      <w:r>
        <w:t>Termin złożenia wniosku o powierzenie grantu uważa się za zachowany, jeżeli przed upływem terminu przyjmowania wniosków o powierzenie grantu (tj. ostatniej godziny w ostatnim dniu przyjmowania wniosków o powierzenie grantu) taki wniosek wpłynął do Biura.</w:t>
      </w:r>
    </w:p>
    <w:p w:rsidR="00DC0D14" w:rsidRDefault="00DC0D14" w:rsidP="00DC0D14">
      <w:pPr>
        <w:numPr>
          <w:ilvl w:val="0"/>
          <w:numId w:val="5"/>
        </w:numPr>
        <w:spacing w:after="80"/>
        <w:ind w:left="567" w:hanging="283"/>
        <w:jc w:val="both"/>
      </w:pPr>
      <w:r>
        <w:t>Osobiste złożenie wniosku oznacza obowiązek jego złożenia w Biurze przez wnioskodawcę samodzielnie albo przez jego pełnomocnika, przedstawiciela ustawowego lub osobę upoważnioną przez wnioskodawcę. W przypadku, gdy wnioskodawca nie składa samodzielnie wniosku, osoba działająca w imieniu wnioskodawcy powinna złożyć wraz z wnioskiem o powierzenie grantu pisemne upoważnienie lub pełnomocnictwo, albo powołać się na fakt upoważnienia ustawowego (w razie wątpliwości Biuro kontaktuje się we własnym zakresie z wnioskodawcą, weryfikując umocowanie takiej osoby). Jeżeli umocowania nie udało się potwierdzić do dnia posiedzenia Rady, wniosek podlega odrzuceniu przez LGD.</w:t>
      </w:r>
    </w:p>
    <w:p w:rsidR="00DC0D14" w:rsidRDefault="00DC0D14" w:rsidP="00DC0D14">
      <w:pPr>
        <w:numPr>
          <w:ilvl w:val="0"/>
          <w:numId w:val="5"/>
        </w:numPr>
        <w:spacing w:after="80"/>
        <w:ind w:left="709" w:hanging="283"/>
        <w:jc w:val="both"/>
      </w:pPr>
      <w:r>
        <w:lastRenderedPageBreak/>
        <w:t>LGD odrzuca wnioski, które nie zostały złożone w terminie i miejscu wskazanym w ogłoszeniu o konkursie oraz wnioski niezłożone osobiście.</w:t>
      </w:r>
    </w:p>
    <w:p w:rsidR="00DC0D14" w:rsidRDefault="00DC0D14" w:rsidP="00DC0D14">
      <w:pPr>
        <w:numPr>
          <w:ilvl w:val="0"/>
          <w:numId w:val="4"/>
        </w:numPr>
        <w:autoSpaceDE w:val="0"/>
        <w:autoSpaceDN w:val="0"/>
        <w:adjustRightInd w:val="0"/>
        <w:spacing w:after="80"/>
        <w:jc w:val="both"/>
      </w:pPr>
      <w:r>
        <w:t xml:space="preserve">Wnioski o powierzenie grantu przyjmowane są przez pracownika Biura. </w:t>
      </w:r>
    </w:p>
    <w:p w:rsidR="00DC0D14" w:rsidRDefault="00DC0D14" w:rsidP="00DC0D14">
      <w:pPr>
        <w:numPr>
          <w:ilvl w:val="0"/>
          <w:numId w:val="5"/>
        </w:numPr>
        <w:spacing w:after="80"/>
        <w:ind w:left="567" w:hanging="283"/>
        <w:jc w:val="both"/>
      </w:pPr>
      <w:r>
        <w:t>Wnioski o powierzenie grantu przyjmowane są w formie papierowej i elektronicznej  - płyta CD z nagranym wnioskiem i załącznikami.</w:t>
      </w:r>
    </w:p>
    <w:p w:rsidR="00DC0D14" w:rsidRDefault="00DC0D14" w:rsidP="00DC0D14">
      <w:pPr>
        <w:numPr>
          <w:ilvl w:val="0"/>
          <w:numId w:val="5"/>
        </w:numPr>
        <w:spacing w:after="80"/>
        <w:ind w:left="567" w:hanging="283"/>
        <w:jc w:val="both"/>
      </w:pPr>
      <w:r>
        <w:t>Pracownik Biura przyjmujący wniosek o powierzenie grantu sprawdza w momencie przyjęcia:</w:t>
      </w:r>
    </w:p>
    <w:p w:rsidR="00DC0D14" w:rsidRPr="00F26099" w:rsidRDefault="00DC0D14" w:rsidP="00DC0D14">
      <w:pPr>
        <w:numPr>
          <w:ilvl w:val="0"/>
          <w:numId w:val="10"/>
        </w:numPr>
        <w:autoSpaceDE w:val="0"/>
        <w:autoSpaceDN w:val="0"/>
        <w:adjustRightInd w:val="0"/>
        <w:spacing w:after="80"/>
        <w:jc w:val="both"/>
      </w:pPr>
      <w:r>
        <w:t xml:space="preserve">czy </w:t>
      </w:r>
      <w:r w:rsidRPr="00F26099">
        <w:t>wniosek o powierzenie grantu został podpisany oraz czy zawiera nazwę wnioskodawcy, jego adres lub inne dane pozwalające go jednoznacznie zidentyfikować;</w:t>
      </w:r>
    </w:p>
    <w:p w:rsidR="00DC0D14" w:rsidRPr="00F26099" w:rsidRDefault="00DC0D14" w:rsidP="00DC0D14">
      <w:pPr>
        <w:numPr>
          <w:ilvl w:val="0"/>
          <w:numId w:val="10"/>
        </w:numPr>
        <w:autoSpaceDE w:val="0"/>
        <w:autoSpaceDN w:val="0"/>
        <w:adjustRightInd w:val="0"/>
        <w:spacing w:after="80"/>
        <w:jc w:val="both"/>
      </w:pPr>
      <w:r w:rsidRPr="00F26099">
        <w:t>czy wniosek o powierzenie grantu został podpisany przez właściwe osoby – tj. przez wnioskodawcę lub osoby uprawnione do występowania w jego imieniu;</w:t>
      </w:r>
    </w:p>
    <w:p w:rsidR="00DC0D14" w:rsidRPr="00F26099" w:rsidRDefault="00DC0D14" w:rsidP="00DC0D14">
      <w:pPr>
        <w:numPr>
          <w:ilvl w:val="0"/>
          <w:numId w:val="10"/>
        </w:numPr>
        <w:autoSpaceDE w:val="0"/>
        <w:autoSpaceDN w:val="0"/>
        <w:adjustRightInd w:val="0"/>
        <w:spacing w:after="80"/>
        <w:jc w:val="both"/>
      </w:pPr>
      <w:r w:rsidRPr="00F26099">
        <w:t xml:space="preserve">czy do wniosku o powierzenie grantu dołączono zadeklarowane </w:t>
      </w:r>
      <w:r w:rsidRPr="00BE53CC">
        <w:t>załączniki</w:t>
      </w:r>
      <w:r>
        <w:t>, o których mowa w (Załączniku nr 20)</w:t>
      </w:r>
      <w:r w:rsidRPr="00BE53CC">
        <w:t>.</w:t>
      </w:r>
      <w:r w:rsidRPr="00F26099">
        <w:t xml:space="preserve"> W przypadku braku zadeklarowanych załączników, Pracownik Biura umieszcza na wniosku odpowiednią adnotację „</w:t>
      </w:r>
      <w:r w:rsidRPr="00F26099">
        <w:rPr>
          <w:i/>
        </w:rPr>
        <w:t>Brak zadeklarowanego załącznika….</w:t>
      </w:r>
      <w:r w:rsidRPr="00F26099">
        <w:t>”, którą parafuje.</w:t>
      </w:r>
    </w:p>
    <w:p w:rsidR="00DC0D14" w:rsidRPr="00F26099" w:rsidRDefault="00DC0D14" w:rsidP="00DC0D14">
      <w:pPr>
        <w:numPr>
          <w:ilvl w:val="0"/>
          <w:numId w:val="5"/>
        </w:numPr>
        <w:spacing w:after="80"/>
        <w:ind w:left="567" w:hanging="283"/>
        <w:jc w:val="both"/>
        <w:rPr>
          <w:color w:val="FF0000"/>
        </w:rPr>
      </w:pPr>
      <w:r w:rsidRPr="00F26099">
        <w:t>Ryzyko złożenia niekompletnego lub źle wypełnionego wniosku o powierzenie grantu spoczywa na wnioskodawcy.</w:t>
      </w:r>
    </w:p>
    <w:p w:rsidR="00DC0D14" w:rsidRPr="00F26099" w:rsidRDefault="00DC0D14" w:rsidP="00DC0D14">
      <w:pPr>
        <w:numPr>
          <w:ilvl w:val="0"/>
          <w:numId w:val="4"/>
        </w:numPr>
        <w:autoSpaceDE w:val="0"/>
        <w:autoSpaceDN w:val="0"/>
        <w:adjustRightInd w:val="0"/>
        <w:spacing w:after="80"/>
        <w:jc w:val="both"/>
      </w:pPr>
      <w:r w:rsidRPr="00F26099">
        <w:t>Pracownik Biura,na pierwszej stronie wniosku o powierzenie grantu, przybija pieczątkę LGD, składa własnoręczny podpis oraz wpisuje datę i godzinę przyjęcia tego wniosku, a także wpisuje nadawany przez LGD numer wniosku, zgodnie z ustalonym przez LGD sposobem ich numerowania.</w:t>
      </w:r>
    </w:p>
    <w:p w:rsidR="00DC0D14" w:rsidRPr="00F26099" w:rsidRDefault="00DC0D14" w:rsidP="00DC0D14">
      <w:pPr>
        <w:numPr>
          <w:ilvl w:val="0"/>
          <w:numId w:val="4"/>
        </w:numPr>
        <w:autoSpaceDE w:val="0"/>
        <w:autoSpaceDN w:val="0"/>
        <w:adjustRightInd w:val="0"/>
        <w:spacing w:after="80"/>
        <w:jc w:val="both"/>
      </w:pPr>
      <w:r w:rsidRPr="00F26099">
        <w:t>Pracownik Biura wydaje wnioskodawcy potwierdzenie złożenia wniosku (co najmniej kopię pierwszej strony wniosku z pieczęcią LGD i datą wpływu).</w:t>
      </w:r>
    </w:p>
    <w:p w:rsidR="00DC0D14" w:rsidRDefault="00DC0D14" w:rsidP="00DC0D14">
      <w:pPr>
        <w:numPr>
          <w:ilvl w:val="0"/>
          <w:numId w:val="4"/>
        </w:numPr>
        <w:autoSpaceDE w:val="0"/>
        <w:autoSpaceDN w:val="0"/>
        <w:adjustRightInd w:val="0"/>
        <w:spacing w:after="80"/>
        <w:jc w:val="both"/>
      </w:pPr>
      <w:r w:rsidRPr="00F26099">
        <w:t>Pracownik Biura przyjmujący wniosek o powierzenie grantu wpisuje go do wewnętrznej ewidencji LGD,</w:t>
      </w:r>
      <w:r w:rsidRPr="00101817">
        <w:t xml:space="preserve"> prowadzonej w systemie komputerowym, w której zamieszcza się informacje o wszystkich wnioskach o powierzenie grantu złożonych w ramach poszczególnych konkursów. </w:t>
      </w:r>
    </w:p>
    <w:p w:rsidR="00DC0D14" w:rsidRDefault="00DC0D14" w:rsidP="00DC0D14">
      <w:pPr>
        <w:numPr>
          <w:ilvl w:val="0"/>
          <w:numId w:val="4"/>
        </w:numPr>
        <w:autoSpaceDE w:val="0"/>
        <w:autoSpaceDN w:val="0"/>
        <w:adjustRightInd w:val="0"/>
        <w:spacing w:after="80"/>
        <w:jc w:val="both"/>
      </w:pPr>
      <w:r w:rsidRPr="00101817">
        <w:t>Złożony wniosek może zostać, na pisemny wniosek wnioskodawcy, cofnięty przez niego, aż do dnia zawarcia z nim przez LGD umowy o powierzenie grantu. Wniosek cofnięty traktowany jest jak niezłożony. Po otrzymaniu wyraźnego żądania LGD zwraca oryginał wniosku, sporządzając jednak na własny użytek jego kopię, do której dołącza oryginał żądania cofnięcia wniosku.</w:t>
      </w:r>
    </w:p>
    <w:p w:rsidR="00DC0D14" w:rsidRDefault="00DC0D14" w:rsidP="00DC0D14">
      <w:pPr>
        <w:numPr>
          <w:ilvl w:val="0"/>
          <w:numId w:val="4"/>
        </w:numPr>
        <w:tabs>
          <w:tab w:val="left" w:pos="142"/>
        </w:tabs>
        <w:autoSpaceDE w:val="0"/>
        <w:autoSpaceDN w:val="0"/>
        <w:adjustRightInd w:val="0"/>
        <w:spacing w:after="80"/>
        <w:jc w:val="both"/>
      </w:pPr>
      <w:r w:rsidRPr="00101817">
        <w:t xml:space="preserve">Złożony przez wnioskodawcę wniosek nie może być już zmieniany ani uzupełniany, z wyłączeniem uzupełnienia następującego w wyniku wezwania wnioskodawcy przez LGD do dokonania takiej czynności. Procedura uzupełniania wniosku przebiega w sposób opisany w </w:t>
      </w:r>
      <w:r w:rsidRPr="00101817">
        <w:rPr>
          <w:b/>
        </w:rPr>
        <w:t>pkt 15 Procedury</w:t>
      </w:r>
      <w:r w:rsidRPr="00101817">
        <w:t>.</w:t>
      </w:r>
    </w:p>
    <w:p w:rsidR="00DC0D14" w:rsidRDefault="00DC0D14" w:rsidP="00DC0D14">
      <w:pPr>
        <w:tabs>
          <w:tab w:val="left" w:pos="142"/>
        </w:tabs>
        <w:autoSpaceDE w:val="0"/>
        <w:autoSpaceDN w:val="0"/>
        <w:adjustRightInd w:val="0"/>
        <w:spacing w:after="80"/>
        <w:jc w:val="both"/>
        <w:rPr>
          <w:b/>
        </w:rPr>
      </w:pPr>
      <w:r w:rsidRPr="00101817">
        <w:rPr>
          <w:b/>
        </w:rPr>
        <w:t>ETAP III. PRZYGOTOWANIE DO POSIEDZENIA RADY</w:t>
      </w:r>
    </w:p>
    <w:p w:rsidR="00DC0D14" w:rsidRDefault="00DC0D14" w:rsidP="00DC0D14">
      <w:pPr>
        <w:numPr>
          <w:ilvl w:val="0"/>
          <w:numId w:val="4"/>
        </w:numPr>
        <w:tabs>
          <w:tab w:val="left" w:pos="142"/>
        </w:tabs>
        <w:autoSpaceDE w:val="0"/>
        <w:autoSpaceDN w:val="0"/>
        <w:adjustRightInd w:val="0"/>
        <w:spacing w:after="80"/>
        <w:jc w:val="both"/>
      </w:pPr>
      <w:r w:rsidRPr="00101817">
        <w:t xml:space="preserve">Biuro analizuje treść wniosków o powierzenie grantów (dokonuje tzw. wstępnej oceny), </w:t>
      </w:r>
      <w:r w:rsidRPr="00101817">
        <w:br/>
        <w:t>to znaczy:</w:t>
      </w:r>
    </w:p>
    <w:p w:rsidR="00DC0D14" w:rsidRDefault="00DC0D14" w:rsidP="00DC0D14">
      <w:pPr>
        <w:pStyle w:val="Akapitzlist"/>
        <w:numPr>
          <w:ilvl w:val="0"/>
          <w:numId w:val="11"/>
        </w:numPr>
        <w:tabs>
          <w:tab w:val="left" w:pos="142"/>
        </w:tabs>
        <w:autoSpaceDE w:val="0"/>
        <w:autoSpaceDN w:val="0"/>
        <w:adjustRightInd w:val="0"/>
        <w:spacing w:after="80"/>
        <w:contextualSpacing w:val="0"/>
        <w:jc w:val="both"/>
      </w:pPr>
      <w:r w:rsidRPr="00101817">
        <w:t>po upływie terminu składania wniosków Biuro ustala, czy w przypadku przyznania któremukolwiek z grantobiorców grantu we wnioskowanej przez niego wysokości, nie zostanie przekroczona przez tego wnioskodawcę maksymalna kwota grantów możliwych do uzyskania w ramach realizacji LSR, określona w odrębnych przepisach prawa powszechnie obowiązującego.,</w:t>
      </w:r>
    </w:p>
    <w:p w:rsidR="00DC0D14" w:rsidRDefault="00DC0D14" w:rsidP="00DC0D14">
      <w:pPr>
        <w:tabs>
          <w:tab w:val="left" w:pos="142"/>
        </w:tabs>
        <w:autoSpaceDE w:val="0"/>
        <w:autoSpaceDN w:val="0"/>
        <w:adjustRightInd w:val="0"/>
        <w:spacing w:after="80"/>
        <w:ind w:left="360"/>
        <w:jc w:val="both"/>
      </w:pPr>
    </w:p>
    <w:p w:rsidR="00DC0D14" w:rsidRDefault="00DC0D14" w:rsidP="00DC0D14">
      <w:pPr>
        <w:numPr>
          <w:ilvl w:val="0"/>
          <w:numId w:val="11"/>
        </w:numPr>
        <w:tabs>
          <w:tab w:val="left" w:pos="142"/>
        </w:tabs>
        <w:autoSpaceDE w:val="0"/>
        <w:autoSpaceDN w:val="0"/>
        <w:adjustRightInd w:val="0"/>
        <w:spacing w:after="80"/>
        <w:ind w:left="714" w:hanging="357"/>
        <w:jc w:val="both"/>
      </w:pPr>
      <w:r w:rsidRPr="00101817">
        <w:t xml:space="preserve">sprawdza spełnienie warunków uzyskania grantu wynikających z przepisów </w:t>
      </w:r>
      <w:r w:rsidRPr="00101817">
        <w:br/>
        <w:t>i z ogłoszenia o konkursie. W tym celu Biuro w szczególności wypełnia kartę - załącznik nr 3 do wytycznych – dla każdego wniosku złożonego w ramach konkursu. W przypadku, jeżeli wskazany załącznik do wytycznych nie uwzględnia wszystkich warunków, które wynikają z ogłoszenia, o konkursie, a dany wniosek właśnie tych nieuwzględnionych warunków nie spełnia, Biuro przygotowuje, oprócz wspomnianej karty, odrębne stanowisko wskazujące, na te warunki i zawierające uzasadnienie takiej opinii. W przypadku, gdy którykolwiek z wniosków nie spełnia warunków realizacji zadania, informacja o tym fakcie zostanie przekazana na posiedzenie Rady, w celu zatwierdzenia</w:t>
      </w:r>
    </w:p>
    <w:p w:rsidR="00DC0D14" w:rsidRDefault="00DC0D14" w:rsidP="00DC0D14">
      <w:pPr>
        <w:numPr>
          <w:ilvl w:val="0"/>
          <w:numId w:val="11"/>
        </w:numPr>
        <w:autoSpaceDE w:val="0"/>
        <w:autoSpaceDN w:val="0"/>
        <w:adjustRightInd w:val="0"/>
        <w:spacing w:after="80"/>
        <w:ind w:left="714" w:hanging="357"/>
        <w:jc w:val="both"/>
      </w:pPr>
      <w:r w:rsidRPr="00101817">
        <w:t>sprawdza kwalifikowalność wydatków zadeklarowanych przez grantobiorcę we wniosku o powierzenie grantu, biorąc pod uwagę przepisy rozporządzenia, postanowienia LSR oraz zasady wskazane w konkursie i przekazuje Radzie stosowne informacje na temat wyniku tej weryfikacji, pozwalające Radzie podjąć decyzję na temat wysokości powierzonego grantu (w szczególności wskazuje, które, spośród kosztów</w:t>
      </w:r>
      <w:r w:rsidR="00A834EB">
        <w:t xml:space="preserve"> </w:t>
      </w:r>
      <w:r w:rsidRPr="00101817">
        <w:t xml:space="preserve">zakwalifikowanych przez wnioskodawcę jako koszty kwalifikowalne powinny zostać uznane za niekwalifikowalne. </w:t>
      </w:r>
    </w:p>
    <w:p w:rsidR="00DC0D14" w:rsidRPr="00BE53CC" w:rsidRDefault="00DC0D14" w:rsidP="00DC0D14">
      <w:pPr>
        <w:numPr>
          <w:ilvl w:val="0"/>
          <w:numId w:val="11"/>
        </w:numPr>
        <w:autoSpaceDE w:val="0"/>
        <w:autoSpaceDN w:val="0"/>
        <w:adjustRightInd w:val="0"/>
        <w:spacing w:after="80"/>
        <w:ind w:left="714" w:hanging="357"/>
        <w:jc w:val="both"/>
      </w:pPr>
      <w:r w:rsidRPr="00BE53CC">
        <w:t xml:space="preserve">Członkowie Rady również biorą udział w weryfikacji wstępnej wniosku analizując </w:t>
      </w:r>
      <w:r w:rsidRPr="00BE53CC">
        <w:rPr>
          <w:b/>
        </w:rPr>
        <w:t xml:space="preserve">czy na </w:t>
      </w:r>
      <w:r>
        <w:rPr>
          <w:b/>
        </w:rPr>
        <w:t xml:space="preserve">podstawie </w:t>
      </w:r>
      <w:r w:rsidRPr="00BE53CC">
        <w:rPr>
          <w:b/>
        </w:rPr>
        <w:t>przedłożonej dokumentacji mogą dokonać oceny wniosku na postawie</w:t>
      </w:r>
      <w:r w:rsidRPr="00BE53CC">
        <w:t xml:space="preserve"> lokalnych kryteriów wyboru.</w:t>
      </w:r>
    </w:p>
    <w:p w:rsidR="00DC0D14" w:rsidRPr="000B7325" w:rsidRDefault="00DC0D14" w:rsidP="00DC0D14">
      <w:pPr>
        <w:numPr>
          <w:ilvl w:val="0"/>
          <w:numId w:val="5"/>
        </w:numPr>
        <w:autoSpaceDE w:val="0"/>
        <w:autoSpaceDN w:val="0"/>
        <w:adjustRightInd w:val="0"/>
        <w:spacing w:after="80"/>
        <w:jc w:val="both"/>
      </w:pPr>
      <w:r w:rsidRPr="000B7325">
        <w:rPr>
          <w:b/>
        </w:rPr>
        <w:t xml:space="preserve">Uwagi do oceny z Lokalnymi Kryteriami Wyboru przedkłada przewodniczący Rady w przypadku gdy członkowie Rady stwierdzą, że na podstawie przedłożonej dokumentacji nie mogą dokonać oceny wniosku według danego kryterium wyboru lub wymaga ona wyjaśnień). </w:t>
      </w:r>
      <w:r>
        <w:rPr>
          <w:b/>
        </w:rPr>
        <w:t>(Patrz pkt 15 Procedury)</w:t>
      </w:r>
    </w:p>
    <w:p w:rsidR="00DC0D14" w:rsidRDefault="00DC0D14" w:rsidP="00DC0D14">
      <w:pPr>
        <w:numPr>
          <w:ilvl w:val="0"/>
          <w:numId w:val="5"/>
        </w:numPr>
        <w:autoSpaceDE w:val="0"/>
        <w:autoSpaceDN w:val="0"/>
        <w:adjustRightInd w:val="0"/>
        <w:spacing w:after="80"/>
        <w:jc w:val="both"/>
      </w:pPr>
      <w:r w:rsidRPr="00101817">
        <w:t xml:space="preserve">Po dokonaniu oceny wstępnej  pracownik biura sporządza protokół (wzór protokołu stanowi </w:t>
      </w:r>
      <w:r w:rsidRPr="000B7325">
        <w:rPr>
          <w:b/>
        </w:rPr>
        <w:t>załącznik nr 4 do Procedury</w:t>
      </w:r>
      <w:r w:rsidRPr="00101817">
        <w:t>)</w:t>
      </w:r>
    </w:p>
    <w:p w:rsidR="00DC0D14" w:rsidRDefault="00DC0D14" w:rsidP="00DC0D14">
      <w:pPr>
        <w:pStyle w:val="Akapitzlist"/>
        <w:numPr>
          <w:ilvl w:val="0"/>
          <w:numId w:val="5"/>
        </w:numPr>
        <w:tabs>
          <w:tab w:val="left" w:pos="142"/>
        </w:tabs>
        <w:autoSpaceDE w:val="0"/>
        <w:autoSpaceDN w:val="0"/>
        <w:adjustRightInd w:val="0"/>
        <w:spacing w:after="80"/>
        <w:contextualSpacing w:val="0"/>
        <w:jc w:val="both"/>
      </w:pPr>
      <w:r w:rsidRPr="00101817">
        <w:t>Protokół przygotowany przez Biuro w związku z tzw. wstępną oceną powinny zostać podpisane przez pracownika Biura oraz zatwierdzone przez Dyrektora Biura.</w:t>
      </w:r>
    </w:p>
    <w:p w:rsidR="00DC0D14" w:rsidRDefault="00DC0D14" w:rsidP="00DC0D14">
      <w:pPr>
        <w:numPr>
          <w:ilvl w:val="0"/>
          <w:numId w:val="4"/>
        </w:numPr>
        <w:tabs>
          <w:tab w:val="left" w:pos="142"/>
        </w:tabs>
        <w:autoSpaceDE w:val="0"/>
        <w:autoSpaceDN w:val="0"/>
        <w:adjustRightInd w:val="0"/>
        <w:spacing w:after="80"/>
        <w:jc w:val="both"/>
      </w:pPr>
      <w:r w:rsidRPr="00101817">
        <w:t>Jeżeli Biuro stwierdzi, na etapie weryfikacji wniosków, na podstawie ich treści lub złożonych wraz z nimi załączników, że złożone wnioski nie gwarantują osiągnięcia celów lub wskaźników projektu grantowego, jakie zostały założone przez LGD, informuje o tym Zarząd, który podejmuje decyzję w sprawie:</w:t>
      </w:r>
    </w:p>
    <w:p w:rsidR="00DC0D14" w:rsidRDefault="00DC0D14" w:rsidP="00DC0D14">
      <w:pPr>
        <w:numPr>
          <w:ilvl w:val="0"/>
          <w:numId w:val="37"/>
        </w:numPr>
        <w:tabs>
          <w:tab w:val="left" w:pos="142"/>
        </w:tabs>
        <w:autoSpaceDE w:val="0"/>
        <w:autoSpaceDN w:val="0"/>
        <w:adjustRightInd w:val="0"/>
        <w:spacing w:after="80"/>
        <w:jc w:val="both"/>
      </w:pPr>
      <w:r w:rsidRPr="00101817">
        <w:t>odstąpienia od konkursu lub</w:t>
      </w:r>
    </w:p>
    <w:p w:rsidR="00DC0D14" w:rsidRDefault="00DC0D14" w:rsidP="00DC0D14">
      <w:pPr>
        <w:numPr>
          <w:ilvl w:val="0"/>
          <w:numId w:val="37"/>
        </w:numPr>
        <w:tabs>
          <w:tab w:val="left" w:pos="142"/>
        </w:tabs>
        <w:autoSpaceDE w:val="0"/>
        <w:autoSpaceDN w:val="0"/>
        <w:adjustRightInd w:val="0"/>
        <w:spacing w:after="80"/>
        <w:jc w:val="both"/>
      </w:pPr>
      <w:r w:rsidRPr="00101817">
        <w:t xml:space="preserve">ponownego jego przeprowadzenia, </w:t>
      </w:r>
    </w:p>
    <w:p w:rsidR="00DC0D14" w:rsidRDefault="00DC0D14" w:rsidP="00DC0D14">
      <w:pPr>
        <w:numPr>
          <w:ilvl w:val="0"/>
          <w:numId w:val="37"/>
        </w:numPr>
        <w:tabs>
          <w:tab w:val="left" w:pos="142"/>
        </w:tabs>
        <w:autoSpaceDE w:val="0"/>
        <w:autoSpaceDN w:val="0"/>
        <w:adjustRightInd w:val="0"/>
        <w:spacing w:after="80"/>
        <w:jc w:val="both"/>
      </w:pPr>
      <w:r w:rsidRPr="00101817">
        <w:t>przeprowadzenie konkursu uzupełniającego na wybór zadań realizujących określone wskaźniki lub o określonych parametrach rzeczowo-finansowych, tak by założone cele i wskaźniki projektu grantowego mogły zostać osiągnięte.</w:t>
      </w:r>
    </w:p>
    <w:p w:rsidR="00DC0D14" w:rsidRDefault="00DC0D14" w:rsidP="00DC0D14">
      <w:pPr>
        <w:pStyle w:val="Akapitzlist"/>
        <w:widowControl w:val="0"/>
        <w:numPr>
          <w:ilvl w:val="0"/>
          <w:numId w:val="12"/>
        </w:numPr>
        <w:suppressAutoHyphens/>
        <w:spacing w:after="80"/>
        <w:contextualSpacing w:val="0"/>
        <w:jc w:val="both"/>
        <w:rPr>
          <w:color w:val="000000"/>
        </w:rPr>
      </w:pPr>
      <w:r w:rsidRPr="00101817">
        <w:rPr>
          <w:color w:val="000000"/>
        </w:rPr>
        <w:t xml:space="preserve">W przypadku podjęcia jednej z powyższych decyzji Zarząd podpisuje pisma do wnioskodawców informujące ich o niej (w takim wypadku punktów 29 i następnych Procedury nie stosuje się). Informacja zostaje opublikowana na stronie internetowej LGD oraz jest przesyłana pismem lub drogą elektroniczną (do wszystkich wnioskodawców. </w:t>
      </w:r>
    </w:p>
    <w:p w:rsidR="00DC0D14" w:rsidRDefault="00DC0D14" w:rsidP="00DC0D14">
      <w:pPr>
        <w:pStyle w:val="Akapitzlist"/>
        <w:widowControl w:val="0"/>
        <w:numPr>
          <w:ilvl w:val="0"/>
          <w:numId w:val="12"/>
        </w:numPr>
        <w:suppressAutoHyphens/>
        <w:spacing w:after="80"/>
        <w:contextualSpacing w:val="0"/>
        <w:jc w:val="both"/>
        <w:rPr>
          <w:color w:val="000000"/>
        </w:rPr>
      </w:pPr>
      <w:r w:rsidRPr="00101817">
        <w:rPr>
          <w:color w:val="000000"/>
        </w:rPr>
        <w:t xml:space="preserve">Po wysłaniu pism do wnioskodawców </w:t>
      </w:r>
      <w:r w:rsidRPr="00101817">
        <w:rPr>
          <w:b/>
          <w:color w:val="000000"/>
        </w:rPr>
        <w:t>o odstąpieniu od</w:t>
      </w:r>
      <w:r>
        <w:rPr>
          <w:b/>
          <w:color w:val="000000"/>
        </w:rPr>
        <w:t xml:space="preserve"> </w:t>
      </w:r>
      <w:r w:rsidRPr="00101817">
        <w:rPr>
          <w:b/>
          <w:color w:val="000000"/>
        </w:rPr>
        <w:t>konkursu</w:t>
      </w:r>
      <w:r w:rsidRPr="00101817">
        <w:rPr>
          <w:color w:val="000000"/>
        </w:rPr>
        <w:t xml:space="preserve"> Zarząd może podjąć kolejną uchwałę o ogłoszeniu nowego konkursu na wybór grantobiorców w związku z realizacją projektu grantowego – wówczas postanowienia niniejszej </w:t>
      </w:r>
      <w:r w:rsidRPr="00101817">
        <w:rPr>
          <w:color w:val="000000"/>
        </w:rPr>
        <w:lastRenderedPageBreak/>
        <w:t>Procedury o konkursie stosuje się odpowiednio, ale nowy konkurs może zostać ogłoszony na innych warunkach niż poprzedni).</w:t>
      </w:r>
    </w:p>
    <w:p w:rsidR="00DC0D14" w:rsidRDefault="00DC0D14" w:rsidP="00DC0D14">
      <w:pPr>
        <w:pStyle w:val="Akapitzlist"/>
        <w:widowControl w:val="0"/>
        <w:numPr>
          <w:ilvl w:val="0"/>
          <w:numId w:val="12"/>
        </w:numPr>
        <w:suppressAutoHyphens/>
        <w:spacing w:after="80"/>
        <w:contextualSpacing w:val="0"/>
        <w:jc w:val="both"/>
        <w:rPr>
          <w:color w:val="000000"/>
        </w:rPr>
      </w:pPr>
      <w:r w:rsidRPr="00101817">
        <w:rPr>
          <w:color w:val="000000"/>
        </w:rPr>
        <w:t xml:space="preserve">W przypadku </w:t>
      </w:r>
      <w:r w:rsidRPr="00101817">
        <w:rPr>
          <w:b/>
          <w:color w:val="000000"/>
        </w:rPr>
        <w:t>ponownego przeprowadzenia konkursu</w:t>
      </w:r>
      <w:r w:rsidRPr="00101817">
        <w:rPr>
          <w:color w:val="000000"/>
        </w:rPr>
        <w:t xml:space="preserve"> LGD ogłasza kolejny konkurs, na warunkach takich samych jak poprzedni konkurs);</w:t>
      </w:r>
    </w:p>
    <w:p w:rsidR="00DC0D14" w:rsidRDefault="00DC0D14" w:rsidP="00DC0D14">
      <w:pPr>
        <w:pStyle w:val="Akapitzlist"/>
        <w:numPr>
          <w:ilvl w:val="0"/>
          <w:numId w:val="12"/>
        </w:numPr>
        <w:spacing w:after="80"/>
        <w:contextualSpacing w:val="0"/>
        <w:jc w:val="both"/>
      </w:pPr>
      <w:r w:rsidRPr="00101817">
        <w:t xml:space="preserve">Przeprowadzania </w:t>
      </w:r>
      <w:r w:rsidRPr="00101817">
        <w:rPr>
          <w:b/>
        </w:rPr>
        <w:t>konkursu uzupełniającego</w:t>
      </w:r>
      <w:r w:rsidRPr="00101817">
        <w:t xml:space="preserve"> odbywa się w ten sposób, że LGD na swojej stronie internetowej zamieszcza ogłoszenie o przeprowadzeniu konkursu uzupełniającego. Ogłoszenie sporządzane jest z zastosowaniem odpowiednio zmodyfikowanego wzoru ogłoszenia o konkursie (</w:t>
      </w:r>
      <w:r w:rsidRPr="00101817">
        <w:rPr>
          <w:b/>
        </w:rPr>
        <w:t>zał. nr 2 do Procedury</w:t>
      </w:r>
      <w:r w:rsidRPr="00101817">
        <w:t xml:space="preserve">). </w:t>
      </w:r>
    </w:p>
    <w:p w:rsidR="00DC0D14" w:rsidRDefault="00DC0D14" w:rsidP="00DC0D14">
      <w:pPr>
        <w:pStyle w:val="Akapitzlist"/>
        <w:spacing w:after="80"/>
        <w:contextualSpacing w:val="0"/>
        <w:jc w:val="both"/>
      </w:pPr>
      <w:r w:rsidRPr="00101817">
        <w:t>W ogłoszeniu o konkursie uzupełniającym wskazuje się w szczególności wskaźniki, jakie musza osiągnąć zadania, których dotyczy konkurs uzupełniający (tj. wskaźniki, których osiągnięcia nie gwarantowały złożone wcześniej wnioski) lub inne cechy wnioskodawców lub ich zadań, pozwalające osiągnąć cele projektu grantowego, kwotę środków finansowych, na które ogłaszany jest konkurs uzupełniający (może to być albo kwota stanowiąca różnicę między kwotą wskazaną w pierwszym ogłoszeniu a kwotą na jaką opiewają wnioski złożone w pierwszym konkursie albo dodatkowa kwota, przy czym wówczas suma kwoty wskazanej w pierwszym ogłoszeniu i kwoty z ogłoszenia uzupełniającego nie może być wyższa niż maksymalna wartość projektu grantowego wynikająca z przepisów rozporządzenia LSR). Termin na składanie wniosków w ramach konkursu uzupełniającego nie może być krótszy niż połowa terminu na składanie wniosków w ramach pierwszego konkursu. W pozostałym zakresie postanowienia o konkursie stosuje się odpowiednio.</w:t>
      </w:r>
    </w:p>
    <w:p w:rsidR="00DC0D14" w:rsidRDefault="00DC0D14" w:rsidP="00DC0D14">
      <w:pPr>
        <w:numPr>
          <w:ilvl w:val="0"/>
          <w:numId w:val="4"/>
        </w:numPr>
        <w:tabs>
          <w:tab w:val="left" w:pos="142"/>
        </w:tabs>
        <w:autoSpaceDE w:val="0"/>
        <w:autoSpaceDN w:val="0"/>
        <w:adjustRightInd w:val="0"/>
        <w:spacing w:after="80"/>
        <w:jc w:val="both"/>
      </w:pPr>
      <w:r w:rsidRPr="00101817">
        <w:t>Jeżeli w wyniku oceny wstępnej wniosków Biuro ustali, że konieczne jest uzyskanie wyjaśnień lub dokumentów niezbędnych do oceny zgodności zadania z LSR, kryteriami oceny zadań, ustalenia kwoty grantu lub jeżeli przedłożona dokumentacja jest niekompletna, wniosek został nienależycie podpisany lub występują inne okoliczności uniemożliwiające dokonanie kompleksowej oceny wniosku, Biuro stosuje następującą procedurę:</w:t>
      </w:r>
    </w:p>
    <w:p w:rsidR="00DC0D14" w:rsidRDefault="00DC0D14" w:rsidP="00DC0D14">
      <w:pPr>
        <w:pStyle w:val="Akapitzlist"/>
        <w:numPr>
          <w:ilvl w:val="0"/>
          <w:numId w:val="38"/>
        </w:numPr>
        <w:spacing w:after="80"/>
        <w:contextualSpacing w:val="0"/>
        <w:jc w:val="both"/>
      </w:pPr>
      <w:r w:rsidRPr="00101817">
        <w:t xml:space="preserve">wzywa wnioskodawcę do złożenia niezbędnych wyjaśnień lub dokumentów. </w:t>
      </w:r>
    </w:p>
    <w:p w:rsidR="00DC0D14" w:rsidRDefault="00DC0D14" w:rsidP="00DC0D14">
      <w:pPr>
        <w:pStyle w:val="Akapitzlist"/>
        <w:numPr>
          <w:ilvl w:val="0"/>
          <w:numId w:val="39"/>
        </w:numPr>
        <w:spacing w:after="80"/>
        <w:ind w:left="993" w:hanging="426"/>
        <w:contextualSpacing w:val="0"/>
        <w:jc w:val="both"/>
      </w:pPr>
      <w:r w:rsidRPr="00101817">
        <w:t xml:space="preserve">Wezwanie następuje drogą elektroniczną – na adres poczty elektronicznej wskazany przez wnioskodawcę we wniosku. </w:t>
      </w:r>
    </w:p>
    <w:p w:rsidR="00DC0D14" w:rsidRDefault="00DC0D14" w:rsidP="00DC0D14">
      <w:pPr>
        <w:pStyle w:val="Akapitzlist"/>
        <w:numPr>
          <w:ilvl w:val="0"/>
          <w:numId w:val="39"/>
        </w:numPr>
        <w:spacing w:after="80"/>
        <w:ind w:left="993" w:hanging="426"/>
        <w:contextualSpacing w:val="0"/>
        <w:jc w:val="both"/>
      </w:pPr>
      <w:r w:rsidRPr="00101817">
        <w:t xml:space="preserve">Jeżeli wnioskodawca nie wskazał żadnego adresu poczty elektronicznej, LGD wzywa wnioskodawcę do złożenia wyjaśnień przesyłając pisemne wezwanie za pośrednictwem tradycyjnej poczty lub doręcza je osobiście. </w:t>
      </w:r>
    </w:p>
    <w:p w:rsidR="00DC0D14" w:rsidRDefault="00DC0D14" w:rsidP="00DC0D14">
      <w:pPr>
        <w:pStyle w:val="Akapitzlist"/>
        <w:numPr>
          <w:ilvl w:val="0"/>
          <w:numId w:val="39"/>
        </w:numPr>
        <w:spacing w:after="80"/>
        <w:ind w:left="993" w:hanging="426"/>
        <w:contextualSpacing w:val="0"/>
        <w:jc w:val="both"/>
      </w:pPr>
      <w:r w:rsidRPr="00101817">
        <w:t xml:space="preserve">W treści pisma (wiadomości przesłanej za pośrednictwem poczty elektronicznej) wzywającego do złożenia wyjaśnień lub dokumentów LGD wskazuje kwestie, które wymagają wyjaśnienia lub dokumenty, które należy przedłożyć oraz wyznacza termin na przedłożenie tych wyjaśnień lub dokumentów – wynoszący </w:t>
      </w:r>
      <w:r w:rsidRPr="00101817">
        <w:rPr>
          <w:b/>
        </w:rPr>
        <w:t>7 dni od dnia wysłania</w:t>
      </w:r>
      <w:r w:rsidRPr="00101817">
        <w:t xml:space="preserve"> przez LGD pisma z wezwaniem i zaznacza że </w:t>
      </w:r>
      <w:r w:rsidRPr="00101817">
        <w:rPr>
          <w:b/>
        </w:rPr>
        <w:t>termin zostanie uznany za zachowany</w:t>
      </w:r>
      <w:r w:rsidRPr="00101817">
        <w:t xml:space="preserve">, jeżeli </w:t>
      </w:r>
      <w:r w:rsidRPr="00101817">
        <w:rPr>
          <w:b/>
        </w:rPr>
        <w:t>w tym terminie wyjaśnienia lub dokumenty zostaną złożone w formie papierowej do Biura LGD</w:t>
      </w:r>
      <w:r w:rsidRPr="00101817">
        <w:t>, a w przypadku niezłożenia wyjaśnień lub dokumentów w tym terminie, kwestie budzące wątpliwości zostaną rozstrzygnięte na niekorzyść wnioskodawcy;</w:t>
      </w:r>
    </w:p>
    <w:p w:rsidR="00DC0D14" w:rsidRDefault="00DC0D14" w:rsidP="00DC0D14">
      <w:pPr>
        <w:pStyle w:val="Akapitzlist"/>
        <w:numPr>
          <w:ilvl w:val="0"/>
          <w:numId w:val="38"/>
        </w:numPr>
        <w:spacing w:after="80"/>
        <w:contextualSpacing w:val="0"/>
        <w:jc w:val="both"/>
      </w:pPr>
      <w:r w:rsidRPr="00101817">
        <w:t>po otrzymaniu wyjaśnień lub dodatkowych dokumentów lub po bezskutecznym upływie 7-dniowego terminu na ich przedłożenie Biuro LGD kończy wstępną ocenę wniosków.</w:t>
      </w:r>
    </w:p>
    <w:p w:rsidR="00DC0D14" w:rsidRDefault="00DC0D14" w:rsidP="00DC0D14">
      <w:pPr>
        <w:numPr>
          <w:ilvl w:val="0"/>
          <w:numId w:val="4"/>
        </w:numPr>
        <w:tabs>
          <w:tab w:val="left" w:pos="142"/>
        </w:tabs>
        <w:autoSpaceDE w:val="0"/>
        <w:autoSpaceDN w:val="0"/>
        <w:adjustRightInd w:val="0"/>
        <w:spacing w:after="80"/>
        <w:jc w:val="both"/>
      </w:pPr>
      <w:r w:rsidRPr="00101817">
        <w:t>Wnioski o powierzenie grantu Biuro przekazuje na posiedzenie Rady, wraz z dokumentami przygotowanymi przez Biuro w związku z tzw. oceną wstępną wniosków.</w:t>
      </w:r>
    </w:p>
    <w:p w:rsidR="00DC0D14" w:rsidRDefault="00DC0D14" w:rsidP="00DC0D14">
      <w:pPr>
        <w:tabs>
          <w:tab w:val="left" w:pos="142"/>
        </w:tabs>
        <w:autoSpaceDE w:val="0"/>
        <w:autoSpaceDN w:val="0"/>
        <w:adjustRightInd w:val="0"/>
        <w:spacing w:after="80"/>
        <w:jc w:val="both"/>
        <w:rPr>
          <w:b/>
        </w:rPr>
      </w:pPr>
      <w:r w:rsidRPr="00101817">
        <w:rPr>
          <w:b/>
        </w:rPr>
        <w:lastRenderedPageBreak/>
        <w:t>(pozostałe szczegółowe regulacje związane z przygotowaniem posiedzenia Rady zostały określone w Regulaminie Rady)</w:t>
      </w:r>
    </w:p>
    <w:p w:rsidR="00DC0D14" w:rsidRDefault="00DC0D14" w:rsidP="00DC0D14">
      <w:pPr>
        <w:tabs>
          <w:tab w:val="left" w:pos="142"/>
        </w:tabs>
        <w:autoSpaceDE w:val="0"/>
        <w:autoSpaceDN w:val="0"/>
        <w:adjustRightInd w:val="0"/>
        <w:spacing w:after="80"/>
        <w:jc w:val="both"/>
        <w:rPr>
          <w:b/>
        </w:rPr>
      </w:pPr>
      <w:r w:rsidRPr="00101817">
        <w:rPr>
          <w:b/>
        </w:rPr>
        <w:t xml:space="preserve">ETAP </w:t>
      </w:r>
      <w:r w:rsidR="00495943">
        <w:rPr>
          <w:b/>
        </w:rPr>
        <w:t>IV</w:t>
      </w:r>
      <w:r w:rsidRPr="00495943">
        <w:rPr>
          <w:b/>
          <w:strike/>
        </w:rPr>
        <w:t>VI</w:t>
      </w:r>
      <w:r w:rsidRPr="00101817">
        <w:rPr>
          <w:b/>
        </w:rPr>
        <w:t xml:space="preserve">. POSIEDZENIE RADY </w:t>
      </w:r>
    </w:p>
    <w:p w:rsidR="00DC0D14" w:rsidRDefault="00DC0D14" w:rsidP="00DC0D14">
      <w:pPr>
        <w:tabs>
          <w:tab w:val="left" w:pos="142"/>
        </w:tabs>
        <w:autoSpaceDE w:val="0"/>
        <w:autoSpaceDN w:val="0"/>
        <w:adjustRightInd w:val="0"/>
        <w:spacing w:after="80"/>
        <w:jc w:val="both"/>
      </w:pPr>
      <w:r w:rsidRPr="00101817">
        <w:rPr>
          <w:b/>
        </w:rPr>
        <w:t>(szczegółowe unormowanie zostało określone w Regulaminie Rady)</w:t>
      </w:r>
    </w:p>
    <w:p w:rsidR="00DC0D14" w:rsidRDefault="00DC0D14" w:rsidP="00DC0D14">
      <w:pPr>
        <w:numPr>
          <w:ilvl w:val="0"/>
          <w:numId w:val="4"/>
        </w:numPr>
        <w:tabs>
          <w:tab w:val="left" w:pos="142"/>
        </w:tabs>
        <w:autoSpaceDE w:val="0"/>
        <w:autoSpaceDN w:val="0"/>
        <w:adjustRightInd w:val="0"/>
        <w:spacing w:after="80"/>
        <w:jc w:val="both"/>
      </w:pPr>
      <w:r w:rsidRPr="00101817">
        <w:t>Rada na podstawie przedłożonych dokumentów przez pracowników Biura oraz samodzielnej weryfikacji wniosku wypełnia „Karty oceny zadań objętych wnioskiem złożonymi w ramach</w:t>
      </w:r>
      <w:r>
        <w:t xml:space="preserve"> </w:t>
      </w:r>
      <w:r w:rsidRPr="00101817">
        <w:t>realizacji projektu grantowego w ramach przedsięwzięcia….”, których wzór stanowi</w:t>
      </w:r>
      <w:r>
        <w:t xml:space="preserve"> </w:t>
      </w:r>
      <w:r w:rsidRPr="00101817">
        <w:rPr>
          <w:b/>
        </w:rPr>
        <w:t>załącznik nr 6 do Procedury</w:t>
      </w:r>
      <w:r w:rsidRPr="00101817">
        <w:t>.</w:t>
      </w:r>
    </w:p>
    <w:p w:rsidR="00DC0D14" w:rsidRDefault="00DC0D14" w:rsidP="00DC0D14">
      <w:pPr>
        <w:pStyle w:val="Akapitzlist"/>
        <w:numPr>
          <w:ilvl w:val="0"/>
          <w:numId w:val="40"/>
        </w:numPr>
        <w:tabs>
          <w:tab w:val="left" w:pos="142"/>
        </w:tabs>
        <w:autoSpaceDE w:val="0"/>
        <w:autoSpaceDN w:val="0"/>
        <w:adjustRightInd w:val="0"/>
        <w:spacing w:after="80"/>
        <w:contextualSpacing w:val="0"/>
        <w:jc w:val="both"/>
      </w:pPr>
      <w:r w:rsidRPr="00101817">
        <w:t xml:space="preserve">Rada ocenia wnioski o powierzeniu grantu na podstawie kryteriów, które stanowią </w:t>
      </w:r>
      <w:r w:rsidRPr="00101817">
        <w:rPr>
          <w:b/>
        </w:rPr>
        <w:t>załącznik nr 5 do Procedury</w:t>
      </w:r>
      <w:r w:rsidRPr="00101817">
        <w:t>.</w:t>
      </w:r>
    </w:p>
    <w:p w:rsidR="00DC0D14" w:rsidRDefault="00DC0D14" w:rsidP="00DC0D14">
      <w:pPr>
        <w:pStyle w:val="Akapitzlist"/>
        <w:numPr>
          <w:ilvl w:val="0"/>
          <w:numId w:val="40"/>
        </w:numPr>
        <w:tabs>
          <w:tab w:val="left" w:pos="142"/>
        </w:tabs>
        <w:autoSpaceDE w:val="0"/>
        <w:autoSpaceDN w:val="0"/>
        <w:adjustRightInd w:val="0"/>
        <w:spacing w:after="80"/>
        <w:contextualSpacing w:val="0"/>
        <w:jc w:val="both"/>
      </w:pPr>
      <w:r w:rsidRPr="00101817">
        <w:t>Rada ocenia zadanie na podstawie lokalnych kryteriów spośród zadań zgodnych z LSR.</w:t>
      </w:r>
    </w:p>
    <w:p w:rsidR="00DC0D14" w:rsidRDefault="00DC0D14" w:rsidP="00DC0D14">
      <w:pPr>
        <w:pStyle w:val="Akapitzlist"/>
        <w:numPr>
          <w:ilvl w:val="0"/>
          <w:numId w:val="40"/>
        </w:numPr>
        <w:tabs>
          <w:tab w:val="left" w:pos="142"/>
        </w:tabs>
        <w:autoSpaceDE w:val="0"/>
        <w:autoSpaceDN w:val="0"/>
        <w:adjustRightInd w:val="0"/>
        <w:spacing w:after="80"/>
        <w:contextualSpacing w:val="0"/>
        <w:jc w:val="both"/>
      </w:pPr>
      <w:r w:rsidRPr="00101817">
        <w:t>Rada przyznaje granty na zdania zgodne z ogłoszeniem o</w:t>
      </w:r>
      <w:r>
        <w:t xml:space="preserve"> </w:t>
      </w:r>
      <w:r w:rsidRPr="00101817">
        <w:t>konkursie, zgodne z LSR, które uzyskały w wyniku oceny z Lokalnymi Kryteriami Wyboru minimalną liczbę punktów kwalifikujących je na listę operacji wybranych oraz na zadania, które mieszczą się w limicie środków na projekt grantowy wskazany w ogłoszeniu o konkursie.</w:t>
      </w:r>
    </w:p>
    <w:p w:rsidR="00DC0D14" w:rsidRDefault="00DC0D14" w:rsidP="00DC0D14">
      <w:pPr>
        <w:pStyle w:val="Akapitzlist"/>
        <w:numPr>
          <w:ilvl w:val="0"/>
          <w:numId w:val="40"/>
        </w:numPr>
        <w:tabs>
          <w:tab w:val="left" w:pos="142"/>
        </w:tabs>
        <w:autoSpaceDE w:val="0"/>
        <w:autoSpaceDN w:val="0"/>
        <w:adjustRightInd w:val="0"/>
        <w:spacing w:after="80"/>
        <w:contextualSpacing w:val="0"/>
        <w:jc w:val="both"/>
      </w:pPr>
      <w:r w:rsidRPr="00101817">
        <w:t>Podczas posiedzenia, po przeprowadzonej ocenie zadań, Rada podejmuje uchwały dotyczące oceny grantobiorców i zadań objętych wnioskami o powierzenie grantu.</w:t>
      </w:r>
    </w:p>
    <w:p w:rsidR="00DC0D14" w:rsidRDefault="00DC0D14" w:rsidP="00DC0D14">
      <w:pPr>
        <w:widowControl w:val="0"/>
        <w:suppressAutoHyphens/>
        <w:spacing w:after="80"/>
        <w:jc w:val="both"/>
        <w:rPr>
          <w:b/>
          <w:color w:val="000000"/>
        </w:rPr>
      </w:pPr>
    </w:p>
    <w:p w:rsidR="00DC0D14" w:rsidRDefault="00DC0D14" w:rsidP="00DC0D14">
      <w:pPr>
        <w:widowControl w:val="0"/>
        <w:suppressAutoHyphens/>
        <w:spacing w:after="80"/>
        <w:jc w:val="both"/>
        <w:rPr>
          <w:b/>
          <w:color w:val="000000"/>
        </w:rPr>
      </w:pPr>
      <w:r w:rsidRPr="00101817">
        <w:rPr>
          <w:b/>
          <w:color w:val="000000"/>
        </w:rPr>
        <w:t>ETAP</w:t>
      </w:r>
      <w:r w:rsidR="00495943">
        <w:rPr>
          <w:b/>
          <w:color w:val="000000"/>
        </w:rPr>
        <w:t xml:space="preserve"> V</w:t>
      </w:r>
      <w:r w:rsidRPr="00101817">
        <w:rPr>
          <w:b/>
          <w:color w:val="000000"/>
        </w:rPr>
        <w:t xml:space="preserve"> </w:t>
      </w:r>
      <w:r w:rsidRPr="00495943">
        <w:rPr>
          <w:b/>
          <w:strike/>
          <w:color w:val="000000"/>
        </w:rPr>
        <w:t xml:space="preserve">VII </w:t>
      </w:r>
      <w:r w:rsidRPr="00101817">
        <w:rPr>
          <w:b/>
          <w:color w:val="000000"/>
        </w:rPr>
        <w:t xml:space="preserve">– PRZEKAZANIE INFORMACJI O WYNIKACH KONKURSU </w:t>
      </w:r>
    </w:p>
    <w:p w:rsidR="00DC0D14" w:rsidRDefault="00DC0D14" w:rsidP="00DC0D14">
      <w:pPr>
        <w:widowControl w:val="0"/>
        <w:suppressAutoHyphens/>
        <w:spacing w:after="80"/>
        <w:jc w:val="both"/>
        <w:rPr>
          <w:b/>
          <w:color w:val="000000"/>
        </w:rPr>
      </w:pPr>
    </w:p>
    <w:p w:rsidR="00DC0D14" w:rsidRDefault="00DC0D14" w:rsidP="00DC0D14">
      <w:pPr>
        <w:widowControl w:val="0"/>
        <w:numPr>
          <w:ilvl w:val="0"/>
          <w:numId w:val="4"/>
        </w:numPr>
        <w:suppressAutoHyphens/>
        <w:spacing w:after="80"/>
        <w:jc w:val="both"/>
        <w:rPr>
          <w:color w:val="000000"/>
        </w:rPr>
      </w:pPr>
      <w:r w:rsidRPr="00101817">
        <w:t xml:space="preserve">Wyniki oceny grantobiorców i zadań objętych wnioskami o powierzenie grantu podsumowywane są przez Przewodniczącego Rady i sekretarza posiedzenia w formie listy ocenionych zadań, sporządzanej jeszcze na posiedzeniu Rady. Na liście ocenionych zadań zaznacza się rezultat oceny każdego zadania z rozbiciem na poszczególne elementy, które podlegały ocenie (zgodność z LSR, </w:t>
      </w:r>
      <w:r>
        <w:t xml:space="preserve">w tym, </w:t>
      </w:r>
      <w:r w:rsidRPr="00101817">
        <w:t>z pozostałymi warunkami konkursu, z zakresem tematycznym konkursu, zgodność z kryteriami, ustalenie kwoty przyznanego grantu). Lista zawiera informację, czy wnioskodawca jest jednostką sektora finansów publicznych. Lista zawiera informacje, którym wnioskodawcom powierzono granty.</w:t>
      </w:r>
    </w:p>
    <w:p w:rsidR="00DC0D14" w:rsidRDefault="00DC0D14" w:rsidP="00DC0D14">
      <w:pPr>
        <w:numPr>
          <w:ilvl w:val="0"/>
          <w:numId w:val="5"/>
        </w:numPr>
        <w:spacing w:after="80"/>
        <w:ind w:left="567" w:hanging="283"/>
        <w:jc w:val="both"/>
      </w:pPr>
      <w:r w:rsidRPr="00101817">
        <w:t>Lista ocenionych zadań przekazywana jest do Biura przez Przewodniczącego Rady niezwłocznie po jej sporządzeniu.</w:t>
      </w:r>
    </w:p>
    <w:p w:rsidR="00DC0D14" w:rsidRDefault="00DC0D14" w:rsidP="00DC0D14">
      <w:pPr>
        <w:numPr>
          <w:ilvl w:val="0"/>
          <w:numId w:val="5"/>
        </w:numPr>
        <w:spacing w:after="80"/>
        <w:ind w:left="567" w:hanging="283"/>
        <w:jc w:val="both"/>
      </w:pPr>
      <w:r w:rsidRPr="00101817">
        <w:t>W razie wątpliwości dotyczących błędów lub omyłek na przekazanej liście ocenionych zadań, Kierownik Biura zwraca się do Przewodniczącego Rady o zajęcie stanowiska. W przypadku potwierdzenia błędów lub omyłek, Przewodniczący Rady poprawia listę. Weryfikacja, o której mowa w tym tirecie, powinna zakończyć się przed rozesłaniem do wnioskodawców pisemnej informacji o wynikach konkursu.</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Biuro sporządza co najmniej po jednej kopi protokołu z posiedzenia Rady oraz kart oceny, deklaracji bezstronności, a także co najmniej po dwie kopie każdej uchwały dotyczącej oceny grantobiorców i zadań objętych wnioskami </w:t>
      </w:r>
      <w:r w:rsidRPr="00101817">
        <w:t>o powierzenie grantu</w:t>
      </w:r>
      <w:r w:rsidRPr="00101817">
        <w:rPr>
          <w:color w:val="000000"/>
        </w:rPr>
        <w:t>.</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Niezwłocznie po dokonaniu uzgodnień, o których mowa w </w:t>
      </w:r>
      <w:r w:rsidRPr="00101817">
        <w:rPr>
          <w:b/>
          <w:color w:val="000000"/>
        </w:rPr>
        <w:t>pkt 18</w:t>
      </w:r>
      <w:r>
        <w:rPr>
          <w:b/>
          <w:color w:val="000000"/>
        </w:rPr>
        <w:t xml:space="preserve"> </w:t>
      </w:r>
      <w:r w:rsidRPr="00101817">
        <w:rPr>
          <w:b/>
          <w:color w:val="000000"/>
        </w:rPr>
        <w:t>Procedury</w:t>
      </w:r>
      <w:r w:rsidRPr="00101817">
        <w:rPr>
          <w:color w:val="000000"/>
        </w:rPr>
        <w:t>, Biuro umieszcza kopię protokołu (bez kart oceny i uchwał) na swojej stronie internetowej oraz listę ocenionych wniosków, ze wskazaniem zadań na realizację których wstępnie przyznano granty.</w:t>
      </w:r>
    </w:p>
    <w:p w:rsidR="00DC0D14" w:rsidRDefault="00DC0D14" w:rsidP="00DC0D14">
      <w:pPr>
        <w:widowControl w:val="0"/>
        <w:numPr>
          <w:ilvl w:val="0"/>
          <w:numId w:val="4"/>
        </w:numPr>
        <w:suppressAutoHyphens/>
        <w:spacing w:after="80"/>
        <w:jc w:val="both"/>
        <w:rPr>
          <w:color w:val="000000"/>
        </w:rPr>
      </w:pPr>
      <w:r w:rsidRPr="00101817">
        <w:t xml:space="preserve">Biuro, w </w:t>
      </w:r>
      <w:r w:rsidRPr="00101817">
        <w:rPr>
          <w:color w:val="000000"/>
        </w:rPr>
        <w:t xml:space="preserve">ciągu 21 dni </w:t>
      </w:r>
      <w:r>
        <w:rPr>
          <w:color w:val="000000"/>
        </w:rPr>
        <w:t xml:space="preserve">od </w:t>
      </w:r>
      <w:r w:rsidRPr="00101817">
        <w:rPr>
          <w:color w:val="000000"/>
        </w:rPr>
        <w:t xml:space="preserve">dnia zakończenia przez Radę procedury oceny zadań objętych </w:t>
      </w:r>
      <w:r w:rsidRPr="00101817">
        <w:rPr>
          <w:color w:val="000000"/>
        </w:rPr>
        <w:lastRenderedPageBreak/>
        <w:t>wnioskami o</w:t>
      </w:r>
      <w:r w:rsidRPr="00101817">
        <w:t xml:space="preserve"> powierzenie grantu, przygotowuje projekty pisemnej informacji do wnioskodawców o wynikach konkursu.</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Pisemna informacja o wynikach konkursu powinna zawierać w szczególności:</w:t>
      </w:r>
    </w:p>
    <w:p w:rsidR="00DC0D14" w:rsidRDefault="00DC0D14" w:rsidP="00DC0D14">
      <w:pPr>
        <w:widowControl w:val="0"/>
        <w:numPr>
          <w:ilvl w:val="0"/>
          <w:numId w:val="13"/>
        </w:numPr>
        <w:suppressAutoHyphens/>
        <w:spacing w:after="80"/>
        <w:jc w:val="both"/>
        <w:rPr>
          <w:color w:val="000000"/>
        </w:rPr>
      </w:pPr>
      <w:r w:rsidRPr="00101817">
        <w:rPr>
          <w:color w:val="000000"/>
        </w:rPr>
        <w:t>w przypadku zadań objętych wnioskami, którym wstępnie przyznano grant:</w:t>
      </w:r>
    </w:p>
    <w:p w:rsidR="00DC0D14" w:rsidRDefault="00DC0D14" w:rsidP="00DC0D14">
      <w:pPr>
        <w:widowControl w:val="0"/>
        <w:numPr>
          <w:ilvl w:val="0"/>
          <w:numId w:val="15"/>
        </w:numPr>
        <w:suppressAutoHyphens/>
        <w:spacing w:after="80"/>
        <w:jc w:val="both"/>
        <w:rPr>
          <w:color w:val="000000"/>
        </w:rPr>
      </w:pPr>
      <w:r w:rsidRPr="00101817">
        <w:rPr>
          <w:color w:val="000000"/>
        </w:rPr>
        <w:t xml:space="preserve">informację, że zadanie zostało wybrane do realizacji i LGD wstępnie zdecydowała o przyznaniu mu grantu w określonej wysokości, </w:t>
      </w:r>
    </w:p>
    <w:p w:rsidR="00DC0D14" w:rsidRDefault="00DC0D14" w:rsidP="00DC0D14">
      <w:pPr>
        <w:widowControl w:val="0"/>
        <w:numPr>
          <w:ilvl w:val="0"/>
          <w:numId w:val="15"/>
        </w:numPr>
        <w:suppressAutoHyphens/>
        <w:spacing w:after="80"/>
        <w:jc w:val="both"/>
        <w:rPr>
          <w:color w:val="000000"/>
        </w:rPr>
      </w:pPr>
      <w:r w:rsidRPr="00101817">
        <w:rPr>
          <w:color w:val="000000"/>
        </w:rPr>
        <w:t>wskazanie wyników oceny każdego elementu będącego przedmiotem oceny,</w:t>
      </w:r>
    </w:p>
    <w:p w:rsidR="00DC0D14" w:rsidRDefault="00DC0D14" w:rsidP="00DC0D14">
      <w:pPr>
        <w:widowControl w:val="0"/>
        <w:numPr>
          <w:ilvl w:val="0"/>
          <w:numId w:val="15"/>
        </w:numPr>
        <w:suppressAutoHyphens/>
        <w:spacing w:after="80"/>
        <w:jc w:val="both"/>
        <w:rPr>
          <w:color w:val="000000"/>
        </w:rPr>
      </w:pPr>
      <w:r w:rsidRPr="00101817">
        <w:t>kopię uchwały dotyczącej oceny grantobiorcy i zadania objętego wnioskiem o powierzenie grantu – jako załącznik do pisma,</w:t>
      </w:r>
    </w:p>
    <w:p w:rsidR="00DC0D14" w:rsidRDefault="00DC0D14" w:rsidP="00DC0D14">
      <w:pPr>
        <w:widowControl w:val="0"/>
        <w:numPr>
          <w:ilvl w:val="0"/>
          <w:numId w:val="15"/>
        </w:numPr>
        <w:suppressAutoHyphens/>
        <w:spacing w:after="80"/>
        <w:jc w:val="both"/>
        <w:rPr>
          <w:color w:val="000000"/>
        </w:rPr>
      </w:pPr>
      <w:r w:rsidRPr="00101817">
        <w:rPr>
          <w:color w:val="000000"/>
        </w:rPr>
        <w:t>informację, że ostateczne zawarcie umowy o powierzeniu grantu będzie możliwe dopiero po zakończeniu weryfikacji wniosku o przyznanie pomocy na realizację projektu grantowego przez zarząd województwa</w:t>
      </w:r>
      <w:r w:rsidRPr="00101817">
        <w:t>;</w:t>
      </w:r>
    </w:p>
    <w:p w:rsidR="00DC0D14" w:rsidRDefault="00DC0D14" w:rsidP="00DC0D14">
      <w:pPr>
        <w:widowControl w:val="0"/>
        <w:numPr>
          <w:ilvl w:val="0"/>
          <w:numId w:val="13"/>
        </w:numPr>
        <w:suppressAutoHyphens/>
        <w:spacing w:after="80"/>
        <w:jc w:val="both"/>
        <w:rPr>
          <w:color w:val="000000"/>
        </w:rPr>
      </w:pPr>
      <w:r w:rsidRPr="00101817">
        <w:rPr>
          <w:color w:val="000000"/>
        </w:rPr>
        <w:t xml:space="preserve">w przypadku zadań objętych wnioskami </w:t>
      </w:r>
      <w:r w:rsidRPr="00101817">
        <w:t>o powierzenie grantu</w:t>
      </w:r>
      <w:r w:rsidRPr="00101817">
        <w:rPr>
          <w:color w:val="000000"/>
        </w:rPr>
        <w:t>, które nie zostały wybrane do w konkursie do realizacji</w:t>
      </w:r>
    </w:p>
    <w:p w:rsidR="00DC0D14" w:rsidRDefault="00DC0D14" w:rsidP="00DC0D14">
      <w:pPr>
        <w:widowControl w:val="0"/>
        <w:numPr>
          <w:ilvl w:val="0"/>
          <w:numId w:val="16"/>
        </w:numPr>
        <w:suppressAutoHyphens/>
        <w:spacing w:after="80"/>
        <w:jc w:val="both"/>
        <w:rPr>
          <w:color w:val="000000"/>
        </w:rPr>
      </w:pPr>
      <w:r w:rsidRPr="00101817">
        <w:rPr>
          <w:color w:val="000000"/>
        </w:rPr>
        <w:t xml:space="preserve">informację, że zadanie objęte wnioskiem nie zostało wybrane do realizacji </w:t>
      </w:r>
      <w:r w:rsidRPr="00101817">
        <w:rPr>
          <w:color w:val="000000"/>
        </w:rPr>
        <w:br/>
        <w:t>i w związku z tym nie został przyznany grant na jego realizację,</w:t>
      </w:r>
    </w:p>
    <w:p w:rsidR="00DC0D14" w:rsidRDefault="00DC0D14" w:rsidP="00DC0D14">
      <w:pPr>
        <w:widowControl w:val="0"/>
        <w:numPr>
          <w:ilvl w:val="0"/>
          <w:numId w:val="16"/>
        </w:numPr>
        <w:suppressAutoHyphens/>
        <w:spacing w:after="80"/>
        <w:jc w:val="both"/>
        <w:rPr>
          <w:color w:val="000000"/>
        </w:rPr>
      </w:pPr>
      <w:r w:rsidRPr="00101817">
        <w:rPr>
          <w:color w:val="000000"/>
        </w:rPr>
        <w:t>wskazanie wyników oceny każdego elementu będącego przedmiotem oceny – jeżeli wniosek został poddany ocenie,</w:t>
      </w:r>
    </w:p>
    <w:p w:rsidR="00DC0D14" w:rsidRDefault="00DC0D14" w:rsidP="00DC0D14">
      <w:pPr>
        <w:widowControl w:val="0"/>
        <w:numPr>
          <w:ilvl w:val="0"/>
          <w:numId w:val="16"/>
        </w:numPr>
        <w:suppressAutoHyphens/>
        <w:spacing w:after="80"/>
        <w:jc w:val="both"/>
        <w:rPr>
          <w:color w:val="000000"/>
        </w:rPr>
      </w:pPr>
      <w:r w:rsidRPr="00101817">
        <w:rPr>
          <w:color w:val="000000"/>
        </w:rPr>
        <w:t>uzasadnienie przyczyn niewybrania zadania do realizacji,</w:t>
      </w:r>
    </w:p>
    <w:p w:rsidR="00DC0D14" w:rsidRDefault="00DC0D14" w:rsidP="00DC0D14">
      <w:pPr>
        <w:widowControl w:val="0"/>
        <w:numPr>
          <w:ilvl w:val="0"/>
          <w:numId w:val="16"/>
        </w:numPr>
        <w:suppressAutoHyphens/>
        <w:spacing w:after="80"/>
        <w:jc w:val="both"/>
        <w:rPr>
          <w:color w:val="000000"/>
        </w:rPr>
      </w:pPr>
      <w:r w:rsidRPr="00101817">
        <w:t>kopię uchwały dotyczącej oceny grantobiorcy i zadania objętego wnioskiem o powierzenie grantu – jako załącznik do pisma,</w:t>
      </w:r>
    </w:p>
    <w:p w:rsidR="00DC0D14" w:rsidRDefault="00DC0D14" w:rsidP="00DC0D14">
      <w:pPr>
        <w:widowControl w:val="0"/>
        <w:numPr>
          <w:ilvl w:val="0"/>
          <w:numId w:val="16"/>
        </w:numPr>
        <w:suppressAutoHyphens/>
        <w:spacing w:after="80"/>
        <w:jc w:val="both"/>
        <w:rPr>
          <w:color w:val="000000"/>
        </w:rPr>
      </w:pPr>
      <w:r w:rsidRPr="00101817">
        <w:t>pouczenie wskazujące na możliwość wniesienia odwołania od dokonanej przez Radę oceny.</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Pisemna informacja, o wynikach konkursu przesyłana jest w jeden z trzech sposobów: drogą elektroniczną (jeżeli wnioskodawca wskazał we wniosku adres poczty elektronicznej), tradycyjną pocztą za potwierdzeniem odbioru lub przez pracownika Biura za potwierdzeniem odbioru.</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Wzór pisma do wnioskodawcy dotyczący wyniku oceny zadania objętego wnioskiem o przyznanie grantu stanowi</w:t>
      </w:r>
      <w:r>
        <w:rPr>
          <w:color w:val="000000"/>
        </w:rPr>
        <w:t xml:space="preserve"> </w:t>
      </w:r>
      <w:r w:rsidRPr="00101817">
        <w:rPr>
          <w:b/>
        </w:rPr>
        <w:t>załącznik nr 7 do Procedury</w:t>
      </w:r>
      <w:r w:rsidRPr="00101817">
        <w:t>.</w:t>
      </w:r>
    </w:p>
    <w:p w:rsidR="00DC0D14" w:rsidRDefault="00DC0D14" w:rsidP="00DC0D14">
      <w:pPr>
        <w:widowControl w:val="0"/>
        <w:numPr>
          <w:ilvl w:val="0"/>
          <w:numId w:val="4"/>
        </w:numPr>
        <w:suppressAutoHyphens/>
        <w:spacing w:after="80"/>
        <w:jc w:val="both"/>
        <w:rPr>
          <w:color w:val="000000"/>
        </w:rPr>
      </w:pPr>
      <w:r w:rsidRPr="00101817">
        <w:rPr>
          <w:color w:val="000000"/>
        </w:rPr>
        <w:t>Wnioskodawcy, któremu nie przyznano grantu na realizację zadania, przysługuje prawo do złożenia odwołania od wyników oceny. Z prawa tego należy skorzystać w terminie:</w:t>
      </w:r>
    </w:p>
    <w:p w:rsidR="00DC0D14" w:rsidRDefault="00DC0D14" w:rsidP="00DC0D14">
      <w:pPr>
        <w:pStyle w:val="Akapitzlist"/>
        <w:widowControl w:val="0"/>
        <w:numPr>
          <w:ilvl w:val="0"/>
          <w:numId w:val="19"/>
        </w:numPr>
        <w:suppressAutoHyphens/>
        <w:spacing w:after="80"/>
        <w:ind w:left="993" w:hanging="426"/>
        <w:contextualSpacing w:val="0"/>
        <w:jc w:val="both"/>
        <w:rPr>
          <w:color w:val="000000"/>
        </w:rPr>
      </w:pPr>
      <w:r w:rsidRPr="00101817">
        <w:rPr>
          <w:color w:val="000000"/>
        </w:rPr>
        <w:t>7 dni od dnia wysłania do niego drogą elektroniczną przez LGD pisemnej informacji o wynikach konkursu, albo</w:t>
      </w:r>
    </w:p>
    <w:p w:rsidR="00DC0D14" w:rsidRDefault="00DC0D14" w:rsidP="00DC0D14">
      <w:pPr>
        <w:pStyle w:val="Akapitzlist"/>
        <w:widowControl w:val="0"/>
        <w:numPr>
          <w:ilvl w:val="0"/>
          <w:numId w:val="19"/>
        </w:numPr>
        <w:suppressAutoHyphens/>
        <w:spacing w:after="80"/>
        <w:ind w:left="993" w:hanging="426"/>
        <w:contextualSpacing w:val="0"/>
        <w:jc w:val="both"/>
        <w:rPr>
          <w:color w:val="000000"/>
        </w:rPr>
      </w:pPr>
      <w:r w:rsidRPr="00101817">
        <w:rPr>
          <w:color w:val="000000"/>
        </w:rPr>
        <w:t>7 dni od dnia doręczenia (osobistego lub pocztą) lub pierwszej bezskutecznej próby doręczenia przez pocztę przesłanego pocztą pisma informującego o wynikach oceny (data doręczenia lub bezskutecznej próby doręczenia ustalana jest na podstawie awizo),</w:t>
      </w:r>
    </w:p>
    <w:p w:rsidR="00DC0D14" w:rsidRDefault="00DC0D14" w:rsidP="00DC0D14">
      <w:pPr>
        <w:widowControl w:val="0"/>
        <w:suppressAutoHyphens/>
        <w:spacing w:after="80"/>
        <w:ind w:left="567"/>
        <w:jc w:val="both"/>
        <w:rPr>
          <w:color w:val="000000"/>
        </w:rPr>
      </w:pPr>
      <w:r w:rsidRPr="00101817">
        <w:rPr>
          <w:color w:val="000000"/>
        </w:rPr>
        <w:t>– w zależności od tego, w jakiej formie doręczona została pisemna informacja o wynikach konkursu.</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Termin złożenia odwołania uznaje się za zachowany, jeżeli w terminie na złożenie odwołania pismo zawierające odwołanie wpłynie do Biura LGD.</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Odwołanie składa się w formie pisemnej – w siedzibie LGD, według tych samych zasad, co złożenie wniosku. Odwołanie powinno zawierać:</w:t>
      </w:r>
    </w:p>
    <w:p w:rsidR="00DC0D14" w:rsidRDefault="00DC0D14" w:rsidP="00DC0D14">
      <w:pPr>
        <w:pStyle w:val="Akapitzlist"/>
        <w:widowControl w:val="0"/>
        <w:numPr>
          <w:ilvl w:val="0"/>
          <w:numId w:val="20"/>
        </w:numPr>
        <w:suppressAutoHyphens/>
        <w:spacing w:after="80"/>
        <w:contextualSpacing w:val="0"/>
        <w:jc w:val="both"/>
        <w:rPr>
          <w:color w:val="000000"/>
        </w:rPr>
      </w:pPr>
      <w:r w:rsidRPr="00101817">
        <w:rPr>
          <w:color w:val="000000"/>
        </w:rPr>
        <w:t>wskazanie numeru wniosku lub numeru uchwały Rady, której dotyczy odwołanie,</w:t>
      </w:r>
    </w:p>
    <w:p w:rsidR="00DC0D14" w:rsidRDefault="00DC0D14" w:rsidP="00DC0D14">
      <w:pPr>
        <w:pStyle w:val="Akapitzlist"/>
        <w:widowControl w:val="0"/>
        <w:numPr>
          <w:ilvl w:val="0"/>
          <w:numId w:val="20"/>
        </w:numPr>
        <w:suppressAutoHyphens/>
        <w:spacing w:after="80"/>
        <w:contextualSpacing w:val="0"/>
        <w:jc w:val="both"/>
        <w:rPr>
          <w:color w:val="000000"/>
        </w:rPr>
      </w:pPr>
      <w:r w:rsidRPr="00101817">
        <w:rPr>
          <w:color w:val="000000"/>
        </w:rPr>
        <w:lastRenderedPageBreak/>
        <w:t>wskazanie zarzutów dotyczących procesu lub wyniku oceny danego wniosku oraz wskazanie wpływu zarzucanych uchybień na ostateczną treść rozstrzygnięcia dotyczącego danego wniosku,</w:t>
      </w:r>
    </w:p>
    <w:p w:rsidR="00DC0D14" w:rsidRDefault="00DC0D14" w:rsidP="00DC0D14">
      <w:pPr>
        <w:pStyle w:val="Akapitzlist"/>
        <w:widowControl w:val="0"/>
        <w:numPr>
          <w:ilvl w:val="0"/>
          <w:numId w:val="20"/>
        </w:numPr>
        <w:suppressAutoHyphens/>
        <w:spacing w:after="80"/>
        <w:contextualSpacing w:val="0"/>
        <w:jc w:val="both"/>
        <w:rPr>
          <w:color w:val="000000"/>
        </w:rPr>
      </w:pPr>
      <w:r w:rsidRPr="00101817">
        <w:rPr>
          <w:color w:val="000000"/>
        </w:rPr>
        <w:t>podpis osoby upoważnionej do złożenia odwołania.</w:t>
      </w:r>
    </w:p>
    <w:p w:rsidR="00DC0D14" w:rsidRDefault="00DC0D14" w:rsidP="00DC0D14">
      <w:pPr>
        <w:widowControl w:val="0"/>
        <w:numPr>
          <w:ilvl w:val="0"/>
          <w:numId w:val="4"/>
        </w:numPr>
        <w:suppressAutoHyphens/>
        <w:spacing w:after="80"/>
        <w:jc w:val="both"/>
        <w:rPr>
          <w:color w:val="000000"/>
        </w:rPr>
      </w:pPr>
      <w:r w:rsidRPr="00101817">
        <w:rPr>
          <w:color w:val="000000"/>
        </w:rPr>
        <w:t>Biuro analizuje odwołania:</w:t>
      </w:r>
    </w:p>
    <w:p w:rsidR="00DC0D14" w:rsidRDefault="00DC0D14" w:rsidP="00DC0D14">
      <w:pPr>
        <w:widowControl w:val="0"/>
        <w:numPr>
          <w:ilvl w:val="0"/>
          <w:numId w:val="17"/>
        </w:numPr>
        <w:suppressAutoHyphens/>
        <w:spacing w:after="80"/>
        <w:jc w:val="both"/>
        <w:rPr>
          <w:color w:val="000000"/>
        </w:rPr>
      </w:pPr>
      <w:r w:rsidRPr="00101817">
        <w:rPr>
          <w:color w:val="000000"/>
        </w:rPr>
        <w:t xml:space="preserve">odwołania niespełniające wymagań wskazanych w </w:t>
      </w:r>
      <w:r w:rsidRPr="00101817">
        <w:rPr>
          <w:b/>
          <w:color w:val="000000"/>
        </w:rPr>
        <w:t>pkt</w:t>
      </w:r>
      <w:r>
        <w:rPr>
          <w:b/>
          <w:color w:val="000000"/>
        </w:rPr>
        <w:t xml:space="preserve"> </w:t>
      </w:r>
      <w:r w:rsidRPr="00101817">
        <w:rPr>
          <w:b/>
          <w:color w:val="000000"/>
        </w:rPr>
        <w:t>22 Procedury</w:t>
      </w:r>
      <w:r w:rsidRPr="00101817">
        <w:rPr>
          <w:color w:val="000000"/>
        </w:rPr>
        <w:t xml:space="preserve"> są pozostawiane przez LGD bez rozpatrzenia;</w:t>
      </w:r>
    </w:p>
    <w:p w:rsidR="00DC0D14" w:rsidRDefault="00DC0D14" w:rsidP="00DC0D14">
      <w:pPr>
        <w:widowControl w:val="0"/>
        <w:numPr>
          <w:ilvl w:val="0"/>
          <w:numId w:val="17"/>
        </w:numPr>
        <w:suppressAutoHyphens/>
        <w:spacing w:after="80"/>
        <w:jc w:val="both"/>
        <w:rPr>
          <w:color w:val="000000"/>
        </w:rPr>
      </w:pPr>
      <w:r w:rsidRPr="00101817">
        <w:rPr>
          <w:color w:val="000000"/>
        </w:rPr>
        <w:t>odwołania spełniające wymagania określone w</w:t>
      </w:r>
      <w:r>
        <w:rPr>
          <w:color w:val="000000"/>
        </w:rPr>
        <w:t xml:space="preserve"> </w:t>
      </w:r>
      <w:r w:rsidRPr="00101817">
        <w:rPr>
          <w:b/>
          <w:color w:val="000000"/>
        </w:rPr>
        <w:t>pkt 22 Procedury</w:t>
      </w:r>
      <w:r w:rsidRPr="00101817">
        <w:rPr>
          <w:color w:val="000000"/>
        </w:rPr>
        <w:t xml:space="preserve"> są przekazywane przez Biuro na posiedzenie Rady.</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Po upływie terminu wyznaczonego na złożenie wszystkich odwołań, Zarząd (w sytuacji, gdy przynajmniej jedno odwołanie kwalifikuje się do przekazania na posiedzenie Rady, zgodnie z </w:t>
      </w:r>
      <w:r w:rsidRPr="00101817">
        <w:rPr>
          <w:b/>
          <w:color w:val="000000"/>
        </w:rPr>
        <w:t>pkt 23</w:t>
      </w:r>
      <w:r>
        <w:rPr>
          <w:b/>
          <w:color w:val="000000"/>
        </w:rPr>
        <w:t xml:space="preserve"> </w:t>
      </w:r>
      <w:r w:rsidRPr="00101817">
        <w:rPr>
          <w:b/>
          <w:color w:val="000000"/>
        </w:rPr>
        <w:t>ppkt 2 Procedury</w:t>
      </w:r>
      <w:r w:rsidRPr="00101817">
        <w:rPr>
          <w:color w:val="000000"/>
        </w:rPr>
        <w:t xml:space="preserve">) zwołuje posiedzenie Rady, wyznaczając jego termin w ciągu 10 dni od dnia zwołania. Jeżeli do Biura w wyznaczonym terminie nie wpłynęło żadne odwołanie spełniające wymogi określone w </w:t>
      </w:r>
      <w:r w:rsidRPr="00101817">
        <w:rPr>
          <w:b/>
          <w:color w:val="000000"/>
        </w:rPr>
        <w:t>pkt 22 Procedury</w:t>
      </w:r>
      <w:r w:rsidRPr="00101817">
        <w:rPr>
          <w:color w:val="000000"/>
        </w:rPr>
        <w:t xml:space="preserve">, należy przejść do </w:t>
      </w:r>
      <w:r w:rsidRPr="00101817">
        <w:rPr>
          <w:b/>
          <w:color w:val="000000"/>
        </w:rPr>
        <w:t>pkt 29 Procedury</w:t>
      </w:r>
      <w:r w:rsidRPr="00101817">
        <w:rPr>
          <w:color w:val="000000"/>
        </w:rPr>
        <w:t>, pomijając postanowienia dotyczące odwołań.</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Odwołania spełniające wymagania, o których mowa w </w:t>
      </w:r>
      <w:r w:rsidRPr="00101817">
        <w:rPr>
          <w:b/>
          <w:color w:val="000000"/>
        </w:rPr>
        <w:t>pkt 22 Procedury,</w:t>
      </w:r>
      <w:r>
        <w:rPr>
          <w:b/>
          <w:color w:val="000000"/>
        </w:rPr>
        <w:t xml:space="preserve"> </w:t>
      </w:r>
      <w:r w:rsidRPr="00101817">
        <w:rPr>
          <w:color w:val="000000"/>
        </w:rPr>
        <w:t>rozpatrywane są przez Radę</w:t>
      </w:r>
      <w:r>
        <w:rPr>
          <w:color w:val="000000"/>
        </w:rPr>
        <w:t>.</w:t>
      </w:r>
    </w:p>
    <w:p w:rsidR="00DC0D14" w:rsidRPr="002B1601" w:rsidRDefault="00DC0D14" w:rsidP="00DC0D14">
      <w:pPr>
        <w:widowControl w:val="0"/>
        <w:numPr>
          <w:ilvl w:val="0"/>
          <w:numId w:val="4"/>
        </w:numPr>
        <w:suppressAutoHyphens/>
        <w:spacing w:after="80"/>
        <w:jc w:val="both"/>
        <w:rPr>
          <w:color w:val="000000"/>
        </w:rPr>
      </w:pPr>
      <w:r>
        <w:rPr>
          <w:color w:val="000000"/>
        </w:rPr>
        <w:t xml:space="preserve">Rada na posiedzeniu </w:t>
      </w:r>
      <w:r w:rsidRPr="002B1601">
        <w:rPr>
          <w:color w:val="000000"/>
        </w:rPr>
        <w:t>analiz</w:t>
      </w:r>
      <w:r>
        <w:rPr>
          <w:color w:val="000000"/>
        </w:rPr>
        <w:t>u</w:t>
      </w:r>
      <w:r w:rsidRPr="002B1601">
        <w:rPr>
          <w:color w:val="000000"/>
        </w:rPr>
        <w:t>je zasadność każdego zarzutu zawartego w odwołaniu i głosuje nad jego uwzględnieniem lub odrzuceniem.</w:t>
      </w:r>
      <w:r>
        <w:rPr>
          <w:color w:val="000000"/>
        </w:rPr>
        <w:t xml:space="preserve"> </w:t>
      </w:r>
      <w:r w:rsidRPr="002B1601">
        <w:rPr>
          <w:color w:val="000000"/>
        </w:rPr>
        <w:t>W przypadku uwzględnienia zarzutu Rada dokonuje ponownej oceny zadania w zakresie wynikającym z uwzględnienia zarzutu.</w:t>
      </w:r>
    </w:p>
    <w:p w:rsidR="00DC0D14" w:rsidRDefault="00DC0D14" w:rsidP="00DC0D14">
      <w:pPr>
        <w:widowControl w:val="0"/>
        <w:numPr>
          <w:ilvl w:val="0"/>
          <w:numId w:val="4"/>
        </w:numPr>
        <w:suppressAutoHyphens/>
        <w:spacing w:after="80"/>
        <w:jc w:val="both"/>
        <w:rPr>
          <w:color w:val="000000"/>
        </w:rPr>
      </w:pPr>
      <w:r w:rsidRPr="00101817">
        <w:rPr>
          <w:color w:val="000000"/>
        </w:rPr>
        <w:t xml:space="preserve">Po zakończeniu posiedzenia Rady, na podstawie wyników rozpatrzenia odwołań, Przewodniczący Rady modyfikuje listę ocenionych zadań, o której mowa </w:t>
      </w:r>
      <w:r w:rsidRPr="00101817">
        <w:rPr>
          <w:b/>
          <w:color w:val="000000"/>
        </w:rPr>
        <w:t>w pkt 18 Procedury</w:t>
      </w:r>
      <w:r w:rsidRPr="00101817">
        <w:rPr>
          <w:color w:val="000000"/>
        </w:rPr>
        <w:t xml:space="preserve">, dołączając do listy zadań, którym przyznano już granty w wyniku pierwszej oceny, również te zadania, które w wyniku rozpatrzenia odwołania zostały wybrane do realizacji i którym przyznano granty. </w:t>
      </w:r>
    </w:p>
    <w:p w:rsidR="00DC0D14" w:rsidRPr="00846218" w:rsidRDefault="00DC0D14" w:rsidP="00DC0D14">
      <w:pPr>
        <w:widowControl w:val="0"/>
        <w:numPr>
          <w:ilvl w:val="0"/>
          <w:numId w:val="4"/>
        </w:numPr>
        <w:suppressAutoHyphens/>
        <w:spacing w:after="80"/>
        <w:jc w:val="both"/>
        <w:rPr>
          <w:color w:val="000000"/>
        </w:rPr>
      </w:pPr>
      <w:r w:rsidRPr="00101817">
        <w:rPr>
          <w:color w:val="000000"/>
        </w:rPr>
        <w:t>Zmodyfikowana lista ocenionych zadań, uwzględniająca wyniki rozpatrzenia odwołań,przekazywana jest do Biura. Modyfikacja polega na umieszczeniu na liście nowych zadań wybranych do realizacji, przy czym m</w:t>
      </w:r>
      <w:r w:rsidRPr="00101817">
        <w:t xml:space="preserve">ożna przyznaćgrant jedynie w zakresie kwoty, jaka pozostała do rozdysponowania, biorąc pod uwagę limit podany w ogłoszeniu o konkursie i kwotę przyznanych </w:t>
      </w:r>
      <w:r w:rsidRPr="00E85E03">
        <w:t>dotychczas</w:t>
      </w:r>
      <w:r w:rsidRPr="00101817">
        <w:t xml:space="preserve"> grantów (uwzględnienie odwołania nie ma negatywnych skutków dla wcześniej wybranych zadań</w:t>
      </w:r>
      <w:r>
        <w:rPr>
          <w:color w:val="000000"/>
        </w:rPr>
        <w:t xml:space="preserve">. </w:t>
      </w:r>
      <w:r w:rsidRPr="00846218">
        <w:rPr>
          <w:color w:val="000000"/>
        </w:rPr>
        <w:t>Biuro umieszcza zmodyfikowaną listę, uwzględniającąwyniki rozpatrzenia odwołań, na stronie internetowej Stowarzyszenia, wraz z dokumentacją dotyczącą posiedzenia, na którym je rozpatrywano. O wynikach roz</w:t>
      </w:r>
      <w:r w:rsidRPr="00101817">
        <w:rPr>
          <w:color w:val="000000"/>
        </w:rPr>
        <w:t xml:space="preserve">patrzenia odwołań Biuro informuje zainteresowanych wnioskodawców w formie pisemnej lub elektronicznej (stosując odpowiednio </w:t>
      </w:r>
      <w:r w:rsidRPr="00101817">
        <w:rPr>
          <w:b/>
          <w:color w:val="000000"/>
        </w:rPr>
        <w:t>pkt 21tiret drugi Procedury</w:t>
      </w:r>
      <w:r w:rsidRPr="00101817">
        <w:rPr>
          <w:color w:val="000000"/>
        </w:rPr>
        <w:t xml:space="preserve">) w terminie </w:t>
      </w:r>
      <w:r w:rsidRPr="00E85E03">
        <w:rPr>
          <w:color w:val="000000"/>
        </w:rPr>
        <w:t>21 dni</w:t>
      </w:r>
      <w:r w:rsidRPr="00101817">
        <w:rPr>
          <w:color w:val="000000"/>
        </w:rPr>
        <w:t xml:space="preserve"> od dnia zakończenia oceny przez Radę i przekazania zmodyfikowanej </w:t>
      </w:r>
      <w:r w:rsidRPr="00E85E03">
        <w:rPr>
          <w:color w:val="000000"/>
        </w:rPr>
        <w:t>listy</w:t>
      </w:r>
      <w:r w:rsidRPr="00101817">
        <w:rPr>
          <w:color w:val="000000"/>
        </w:rPr>
        <w:t xml:space="preserve"> ocenionych </w:t>
      </w:r>
      <w:r w:rsidRPr="00846218">
        <w:rPr>
          <w:color w:val="000000"/>
        </w:rPr>
        <w:t xml:space="preserve">zadań, o której mowa w </w:t>
      </w:r>
      <w:r>
        <w:rPr>
          <w:b/>
          <w:color w:val="000000"/>
        </w:rPr>
        <w:t>pkt 27</w:t>
      </w:r>
      <w:r w:rsidRPr="00846218">
        <w:rPr>
          <w:b/>
          <w:color w:val="000000"/>
        </w:rPr>
        <w:t xml:space="preserve"> Procedury</w:t>
      </w:r>
      <w:r w:rsidRPr="00846218">
        <w:rPr>
          <w:color w:val="000000"/>
        </w:rPr>
        <w:t>.</w:t>
      </w:r>
    </w:p>
    <w:p w:rsidR="00DC0D14" w:rsidRPr="00E85E03" w:rsidRDefault="00DC0D14" w:rsidP="00DC0D14">
      <w:pPr>
        <w:pStyle w:val="Akapitzlist"/>
        <w:numPr>
          <w:ilvl w:val="0"/>
          <w:numId w:val="45"/>
        </w:numPr>
        <w:spacing w:after="80"/>
        <w:jc w:val="both"/>
        <w:rPr>
          <w:b/>
          <w:color w:val="000000"/>
        </w:rPr>
      </w:pPr>
      <w:r w:rsidRPr="00E85E03">
        <w:rPr>
          <w:color w:val="000000"/>
        </w:rPr>
        <w:t xml:space="preserve">Biuro wysyła do wnioskodawców, których odwołania zostały uwzględnione, przez co na realizację zadań objętych ich wnioskami został przyznany grant pisma dotyczące wyniku rozpatrzenia odwołania (wzór pisma stanowi </w:t>
      </w:r>
      <w:r w:rsidRPr="00E85E03">
        <w:rPr>
          <w:b/>
          <w:color w:val="000000"/>
        </w:rPr>
        <w:t>załącznik nr 8 do Procedury</w:t>
      </w:r>
      <w:r w:rsidRPr="00E85E03">
        <w:rPr>
          <w:color w:val="000000"/>
        </w:rPr>
        <w:t xml:space="preserve">) </w:t>
      </w:r>
    </w:p>
    <w:p w:rsidR="00DC0D14" w:rsidRPr="00366FCD" w:rsidRDefault="00DC0D14" w:rsidP="00DC0D14">
      <w:pPr>
        <w:widowControl w:val="0"/>
        <w:numPr>
          <w:ilvl w:val="0"/>
          <w:numId w:val="4"/>
        </w:numPr>
        <w:suppressAutoHyphens/>
        <w:spacing w:after="80"/>
        <w:jc w:val="both"/>
        <w:rPr>
          <w:color w:val="000000"/>
        </w:rPr>
      </w:pPr>
      <w:r w:rsidRPr="00366FCD">
        <w:rPr>
          <w:color w:val="000000"/>
        </w:rPr>
        <w:t>Po zakończeniu przez Radę procedury wyboru zadań objętych wnioskami o powierzenie grantu, oraz rozpatrywania odwołań:</w:t>
      </w:r>
    </w:p>
    <w:p w:rsidR="00DC0D14" w:rsidRDefault="00DC0D14" w:rsidP="00DC0D14">
      <w:pPr>
        <w:pStyle w:val="Akapitzlist"/>
        <w:widowControl w:val="0"/>
        <w:numPr>
          <w:ilvl w:val="0"/>
          <w:numId w:val="18"/>
        </w:numPr>
        <w:suppressAutoHyphens/>
        <w:spacing w:after="80"/>
        <w:contextualSpacing w:val="0"/>
        <w:jc w:val="both"/>
        <w:rPr>
          <w:color w:val="000000"/>
        </w:rPr>
      </w:pPr>
      <w:r w:rsidRPr="00101817">
        <w:rPr>
          <w:color w:val="000000"/>
        </w:rPr>
        <w:t>Jeżeli treść wybranych wniosków i wskazuje na możliwość osiągnięcia założonych przez Zarząd celów i wskaźników projektu grantowego:</w:t>
      </w:r>
    </w:p>
    <w:p w:rsidR="00DC0D14" w:rsidRDefault="00DC0D14" w:rsidP="00DC0D14">
      <w:pPr>
        <w:pStyle w:val="Akapitzlist"/>
        <w:widowControl w:val="0"/>
        <w:numPr>
          <w:ilvl w:val="0"/>
          <w:numId w:val="21"/>
        </w:numPr>
        <w:suppressAutoHyphens/>
        <w:spacing w:after="80"/>
        <w:ind w:left="1134" w:hanging="425"/>
        <w:contextualSpacing w:val="0"/>
        <w:jc w:val="both"/>
        <w:rPr>
          <w:color w:val="000000"/>
        </w:rPr>
      </w:pPr>
      <w:r w:rsidRPr="00101817">
        <w:rPr>
          <w:color w:val="000000"/>
        </w:rPr>
        <w:t xml:space="preserve">Biuro przygotowuje wniosek o przyznanie pomocy na realizację projektu </w:t>
      </w:r>
      <w:r w:rsidRPr="00101817">
        <w:rPr>
          <w:color w:val="000000"/>
        </w:rPr>
        <w:lastRenderedPageBreak/>
        <w:t>grantowego, zgodnie z aktualnym wzorem udostępnionym przez zarząd województwa;</w:t>
      </w:r>
    </w:p>
    <w:p w:rsidR="00DC0D14" w:rsidRDefault="00DC0D14" w:rsidP="00DC0D14">
      <w:pPr>
        <w:pStyle w:val="Akapitzlist"/>
        <w:widowControl w:val="0"/>
        <w:numPr>
          <w:ilvl w:val="0"/>
          <w:numId w:val="21"/>
        </w:numPr>
        <w:suppressAutoHyphens/>
        <w:spacing w:after="80"/>
        <w:ind w:left="1134" w:hanging="425"/>
        <w:contextualSpacing w:val="0"/>
        <w:jc w:val="both"/>
        <w:rPr>
          <w:color w:val="000000"/>
        </w:rPr>
      </w:pPr>
      <w:r w:rsidRPr="00101817">
        <w:rPr>
          <w:color w:val="000000"/>
        </w:rPr>
        <w:t>Biuro, po podpisaniu przez Zarząd wniosku o przyznanie pomocy na realizację projektu grantowego, składa go do zarządu województwa;</w:t>
      </w:r>
    </w:p>
    <w:p w:rsidR="00DC0D14" w:rsidRDefault="00DC0D14" w:rsidP="00DC0D14">
      <w:pPr>
        <w:pStyle w:val="Akapitzlist"/>
        <w:widowControl w:val="0"/>
        <w:numPr>
          <w:ilvl w:val="0"/>
          <w:numId w:val="14"/>
        </w:numPr>
        <w:suppressAutoHyphens/>
        <w:spacing w:after="80"/>
        <w:ind w:left="1134" w:hanging="425"/>
        <w:contextualSpacing w:val="0"/>
        <w:jc w:val="both"/>
        <w:rPr>
          <w:color w:val="000000"/>
        </w:rPr>
      </w:pPr>
      <w:r w:rsidRPr="00101817">
        <w:rPr>
          <w:color w:val="000000"/>
        </w:rPr>
        <w:t>Jeżeli na tym etapie (lub wcześniej, bezpośrednio po ocenie, od której przysługiwało odwołanie) wnioskodawca, którego wniosek został wybrany przez Radę odmówi zawarcia umowy o powierzenie grantu (albo gdy z innych powodów zawarcie tej umowy lub realizacja zadania nie jest możliwa), w miejsce grantobiorcy wchodzi wnioskodawca lub wnioskodawcy, którzy przed stwierdzeniem tej okoliczności nie mieścili się w limicie środków finansowych wskazanym w ogłoszeniu o konkursie. Z takim wnioskodawcą lub wnioskodawcami może zostać zawarta umowa o powierzenie grantu do wysokości kwoty zwolnionej przez wybranego wcześniej wnioskodawcę z którym zawarcie umowy o powierzenie grantu lub realizacja tej umowy nie była możliwa. W opisanej wyżej sytuacji LGD proponuje zawarcie umowy lub umów o powierzenie grantu grantobiorcy lub grantobiorcom, których zadanie zrealizuje wskaźnik, który miało realizować zadanie pierwotnie wybrane. Jeżeli takich zadań jest więcej, o pierwszeństwie decyduje liczba punktów przyznanych przez Radę w trakcie oceny, a gdy ta liczba jest równa – pierwszeństwo ma wniosek złożony wcześniej w konkursie.</w:t>
      </w:r>
    </w:p>
    <w:p w:rsidR="00DC0D14" w:rsidRDefault="00DC0D14" w:rsidP="00DC0D14">
      <w:pPr>
        <w:widowControl w:val="0"/>
        <w:suppressAutoHyphens/>
        <w:spacing w:after="80"/>
        <w:ind w:left="709"/>
        <w:jc w:val="both"/>
        <w:rPr>
          <w:b/>
          <w:color w:val="000000"/>
        </w:rPr>
      </w:pPr>
      <w:r w:rsidRPr="00101817">
        <w:rPr>
          <w:b/>
          <w:color w:val="000000"/>
        </w:rPr>
        <w:t>ALBO</w:t>
      </w:r>
    </w:p>
    <w:p w:rsidR="00DC0D14" w:rsidRDefault="00DC0D14" w:rsidP="00DC0D14">
      <w:pPr>
        <w:pStyle w:val="Akapitzlist"/>
        <w:widowControl w:val="0"/>
        <w:numPr>
          <w:ilvl w:val="0"/>
          <w:numId w:val="18"/>
        </w:numPr>
        <w:suppressAutoHyphens/>
        <w:spacing w:after="80"/>
        <w:contextualSpacing w:val="0"/>
        <w:jc w:val="both"/>
        <w:rPr>
          <w:color w:val="000000"/>
        </w:rPr>
      </w:pPr>
      <w:r w:rsidRPr="00101817">
        <w:rPr>
          <w:color w:val="000000"/>
        </w:rPr>
        <w:t>Jeżeli treść złożonych i wybranych wniosków wskazuje na brak możliwości osiągnięcia celów projektu grantowego i wskaźników jego realizacji założonych przez Zarząd, albo gdy wybrany wnioskodawca poinformował, że nie zawrze umowy o powierzeniu grantów, co powoduje, że osiągnięcie celów projektu grantowego i wskaźników jego realizacji jest niemożliwe:</w:t>
      </w:r>
    </w:p>
    <w:p w:rsidR="00DC0D14" w:rsidRDefault="00DC0D14" w:rsidP="00DC0D14">
      <w:pPr>
        <w:pStyle w:val="Akapitzlist"/>
        <w:widowControl w:val="0"/>
        <w:numPr>
          <w:ilvl w:val="0"/>
          <w:numId w:val="22"/>
        </w:numPr>
        <w:suppressAutoHyphens/>
        <w:spacing w:after="80"/>
        <w:ind w:left="1134" w:hanging="425"/>
        <w:contextualSpacing w:val="0"/>
        <w:jc w:val="both"/>
        <w:rPr>
          <w:color w:val="000000"/>
        </w:rPr>
      </w:pPr>
      <w:r w:rsidRPr="00101817">
        <w:rPr>
          <w:color w:val="000000"/>
        </w:rPr>
        <w:t>kierownik Biura przekazuje do Zarządu stosowną informację wraz z projektem informacji na stronę internetową LGD i projektem pism do wnioskodawców o konieczności odstąpienia od konkursu;</w:t>
      </w:r>
    </w:p>
    <w:p w:rsidR="00DC0D14" w:rsidRDefault="00DC0D14" w:rsidP="00DC0D14">
      <w:pPr>
        <w:pStyle w:val="Akapitzlist"/>
        <w:widowControl w:val="0"/>
        <w:numPr>
          <w:ilvl w:val="0"/>
          <w:numId w:val="22"/>
        </w:numPr>
        <w:suppressAutoHyphens/>
        <w:spacing w:after="80"/>
        <w:ind w:left="1134" w:hanging="425"/>
        <w:contextualSpacing w:val="0"/>
        <w:jc w:val="both"/>
        <w:rPr>
          <w:color w:val="000000"/>
        </w:rPr>
      </w:pPr>
      <w:r w:rsidRPr="00101817">
        <w:rPr>
          <w:color w:val="000000"/>
        </w:rPr>
        <w:t>Zarząd podejmuje decyzję w formie uchwały w sprawie:</w:t>
      </w:r>
    </w:p>
    <w:p w:rsidR="00DC0D14" w:rsidRDefault="00DC0D14" w:rsidP="00DC0D14">
      <w:pPr>
        <w:pStyle w:val="Akapitzlist"/>
        <w:numPr>
          <w:ilvl w:val="0"/>
          <w:numId w:val="41"/>
        </w:numPr>
        <w:spacing w:after="80"/>
        <w:ind w:left="1843" w:hanging="567"/>
        <w:contextualSpacing w:val="0"/>
        <w:jc w:val="both"/>
      </w:pPr>
      <w:r w:rsidRPr="00101817">
        <w:t>odstąpienia od konkursu lub</w:t>
      </w:r>
    </w:p>
    <w:p w:rsidR="00DC0D14" w:rsidRDefault="00DC0D14" w:rsidP="00DC0D14">
      <w:pPr>
        <w:pStyle w:val="Akapitzlist"/>
        <w:numPr>
          <w:ilvl w:val="0"/>
          <w:numId w:val="41"/>
        </w:numPr>
        <w:spacing w:after="80"/>
        <w:ind w:left="1843" w:hanging="567"/>
        <w:contextualSpacing w:val="0"/>
        <w:jc w:val="both"/>
      </w:pPr>
      <w:r w:rsidRPr="00101817">
        <w:t xml:space="preserve">ponownego przeprowadzenia konkursu, </w:t>
      </w:r>
    </w:p>
    <w:p w:rsidR="00DC0D14" w:rsidRDefault="00DC0D14" w:rsidP="00DC0D14">
      <w:pPr>
        <w:pStyle w:val="Akapitzlist"/>
        <w:numPr>
          <w:ilvl w:val="0"/>
          <w:numId w:val="41"/>
        </w:numPr>
        <w:spacing w:after="80"/>
        <w:ind w:left="1843" w:hanging="567"/>
        <w:contextualSpacing w:val="0"/>
        <w:jc w:val="both"/>
      </w:pPr>
      <w:r w:rsidRPr="00101817">
        <w:t>przeprowadzenie konkursu uzupełniającego na wybór zadań realizujących określone wskaźniki lub o określonych parametrach rzeczowo-finansowych</w:t>
      </w:r>
    </w:p>
    <w:p w:rsidR="00DC0D14" w:rsidRDefault="00DC0D14" w:rsidP="00DC0D14">
      <w:pPr>
        <w:pStyle w:val="Akapitzlist"/>
        <w:widowControl w:val="0"/>
        <w:numPr>
          <w:ilvl w:val="0"/>
          <w:numId w:val="14"/>
        </w:numPr>
        <w:suppressAutoHyphens/>
        <w:spacing w:after="80"/>
        <w:ind w:left="1134" w:hanging="425"/>
        <w:contextualSpacing w:val="0"/>
        <w:jc w:val="both"/>
        <w:rPr>
          <w:color w:val="000000"/>
        </w:rPr>
      </w:pPr>
      <w:r w:rsidRPr="00101817">
        <w:rPr>
          <w:color w:val="000000"/>
        </w:rPr>
        <w:t xml:space="preserve">W przypadku podjęcia jednej z powyższych decyzji postanowienia </w:t>
      </w:r>
      <w:r w:rsidRPr="00101817">
        <w:rPr>
          <w:b/>
          <w:color w:val="000000"/>
        </w:rPr>
        <w:t>pkt 14 Procedury</w:t>
      </w:r>
      <w:r w:rsidRPr="00101817">
        <w:rPr>
          <w:color w:val="000000"/>
        </w:rPr>
        <w:t xml:space="preserve"> stosuje się odpowiednio, przy czym kwota, na jaką można ogłosić konkurs uzupełniający może zostać ustalona jako:</w:t>
      </w:r>
    </w:p>
    <w:p w:rsidR="00DC0D14" w:rsidRDefault="00DC0D14" w:rsidP="00DC0D14">
      <w:pPr>
        <w:pStyle w:val="Akapitzlist"/>
        <w:widowControl w:val="0"/>
        <w:numPr>
          <w:ilvl w:val="0"/>
          <w:numId w:val="42"/>
        </w:numPr>
        <w:suppressAutoHyphens/>
        <w:spacing w:after="80"/>
        <w:contextualSpacing w:val="0"/>
        <w:jc w:val="both"/>
        <w:rPr>
          <w:color w:val="000000"/>
        </w:rPr>
      </w:pPr>
      <w:r w:rsidRPr="00101817">
        <w:rPr>
          <w:color w:val="000000"/>
        </w:rPr>
        <w:t>różnica między kwotą wskazaną w pierwszym ogłoszeniu o konkursie a kwotą, na jaką opiewają zadania wybrane przez Radę i realizujące wskaźniki i cele wskazane w ogłoszeniu o konkursie (bierze się pod uwagę tyko najlepsze zadania, które pozwalają osiągnąć wymagane wskaźniki i cele na poziomie wskazanym w pierwszym ogłoszeniu), albo</w:t>
      </w:r>
    </w:p>
    <w:p w:rsidR="00DC0D14" w:rsidRDefault="00DC0D14" w:rsidP="00DC0D14">
      <w:pPr>
        <w:pStyle w:val="Akapitzlist"/>
        <w:widowControl w:val="0"/>
        <w:numPr>
          <w:ilvl w:val="0"/>
          <w:numId w:val="42"/>
        </w:numPr>
        <w:suppressAutoHyphens/>
        <w:spacing w:after="80"/>
        <w:contextualSpacing w:val="0"/>
        <w:jc w:val="both"/>
        <w:rPr>
          <w:color w:val="000000"/>
        </w:rPr>
      </w:pPr>
      <w:r w:rsidRPr="00101817">
        <w:rPr>
          <w:color w:val="000000"/>
        </w:rPr>
        <w:t>dodatkowa kwota, nieobjęta wcześniejszym konkursem, przy czym suma kwoty z wcześniejszego konkursu i kwota z konkursu uzupełniającego, nie może być wyższa niż maksymalna wartość projektu grantowego wskazana w rozporządzeniu LSR.</w:t>
      </w:r>
    </w:p>
    <w:p w:rsidR="00DC0D14" w:rsidRDefault="00DC0D14" w:rsidP="00DC0D14">
      <w:pPr>
        <w:pStyle w:val="Akapitzlist"/>
        <w:widowControl w:val="0"/>
        <w:suppressAutoHyphens/>
        <w:spacing w:after="80"/>
        <w:ind w:left="644"/>
        <w:contextualSpacing w:val="0"/>
        <w:jc w:val="both"/>
        <w:rPr>
          <w:color w:val="000000"/>
        </w:rPr>
      </w:pPr>
    </w:p>
    <w:p w:rsidR="00DC0D14" w:rsidRDefault="00DC0D14" w:rsidP="00DC0D14">
      <w:pPr>
        <w:widowControl w:val="0"/>
        <w:suppressAutoHyphens/>
        <w:spacing w:after="80"/>
        <w:jc w:val="both"/>
        <w:rPr>
          <w:color w:val="000000"/>
        </w:rPr>
      </w:pPr>
      <w:r w:rsidRPr="00101817">
        <w:rPr>
          <w:b/>
          <w:color w:val="000000"/>
        </w:rPr>
        <w:t xml:space="preserve">ETAP </w:t>
      </w:r>
      <w:r w:rsidR="00495943">
        <w:rPr>
          <w:b/>
          <w:color w:val="000000"/>
        </w:rPr>
        <w:t xml:space="preserve">VI </w:t>
      </w:r>
      <w:r w:rsidRPr="00495943">
        <w:rPr>
          <w:b/>
          <w:strike/>
          <w:color w:val="000000"/>
        </w:rPr>
        <w:t>VIII</w:t>
      </w:r>
      <w:r w:rsidRPr="00101817">
        <w:rPr>
          <w:b/>
          <w:color w:val="000000"/>
        </w:rPr>
        <w:t xml:space="preserve"> – UMOWA O POWIERZENIU GRANTU</w:t>
      </w:r>
    </w:p>
    <w:p w:rsidR="00DC0D14" w:rsidRDefault="00DC0D14" w:rsidP="00DC0D14">
      <w:pPr>
        <w:widowControl w:val="0"/>
        <w:numPr>
          <w:ilvl w:val="0"/>
          <w:numId w:val="4"/>
        </w:numPr>
        <w:suppressAutoHyphens/>
        <w:spacing w:after="80"/>
        <w:jc w:val="both"/>
        <w:rPr>
          <w:color w:val="000000"/>
        </w:rPr>
      </w:pPr>
      <w:r w:rsidRPr="00101817">
        <w:rPr>
          <w:color w:val="000000"/>
        </w:rPr>
        <w:t>W przypadku zawarcia przez LGD z Samorządem Województwa Dolnośląskiego umowy o przyznaniu pomocy na realizację projektu grantowego, LGD:</w:t>
      </w:r>
    </w:p>
    <w:p w:rsidR="00DC0D14" w:rsidRDefault="00DC0D14" w:rsidP="00DC0D14">
      <w:pPr>
        <w:pStyle w:val="Akapitzlist"/>
        <w:widowControl w:val="0"/>
        <w:numPr>
          <w:ilvl w:val="0"/>
          <w:numId w:val="33"/>
        </w:numPr>
        <w:suppressAutoHyphens/>
        <w:spacing w:after="80"/>
        <w:contextualSpacing w:val="0"/>
        <w:jc w:val="both"/>
        <w:rPr>
          <w:color w:val="000000"/>
        </w:rPr>
      </w:pPr>
      <w:r w:rsidRPr="00101817">
        <w:rPr>
          <w:color w:val="000000"/>
        </w:rPr>
        <w:t xml:space="preserve">dokonuje analizy postanowień tej umowy oraz jej załączników, </w:t>
      </w:r>
    </w:p>
    <w:p w:rsidR="00DC0D14" w:rsidRDefault="00DC0D14" w:rsidP="00DC0D14">
      <w:pPr>
        <w:pStyle w:val="Akapitzlist"/>
        <w:widowControl w:val="0"/>
        <w:numPr>
          <w:ilvl w:val="0"/>
          <w:numId w:val="33"/>
        </w:numPr>
        <w:suppressAutoHyphens/>
        <w:spacing w:after="80"/>
        <w:contextualSpacing w:val="0"/>
        <w:jc w:val="both"/>
        <w:rPr>
          <w:color w:val="000000"/>
        </w:rPr>
      </w:pPr>
      <w:r w:rsidRPr="00101817">
        <w:rPr>
          <w:color w:val="000000"/>
        </w:rPr>
        <w:t>na podstawie dokonanej analizy weryfikuje z którymi wybranymi wcześniej wnioskodawcami może zawrzeć umowę o powierzenie grantu i czy warunki tych umowy lub zakres zadania nie wymagają zmian w stosunku do dokonanej wcześniej przez LGD weryfikacji. Jeżeli zarząd województwa w trakcie weryfikacji wniosku o przyznanie pomocy uznał za niekwalifikowalne określone koszty, których poniesienie w ramach zadania planował wnioskodawca we wniosku o powierzenie grantu, LGD dokonuje modyfikacji zestawienia rzeczowo-finansowego zadania oraz kwoty powierzonego grantu (usuwając wydatki uznane przez zarząd województwa za niekwalifikowalne i o te wydatki obniżając kwotę grantu), o czym informuje wnioskodawcę, proponując mu zawarcie umowy o powierzenie grantu z uwzględnieniem tej modyfikacji;</w:t>
      </w:r>
    </w:p>
    <w:p w:rsidR="00DC0D14" w:rsidRDefault="00DC0D14" w:rsidP="00DC0D14">
      <w:pPr>
        <w:pStyle w:val="Akapitzlist"/>
        <w:widowControl w:val="0"/>
        <w:numPr>
          <w:ilvl w:val="0"/>
          <w:numId w:val="33"/>
        </w:numPr>
        <w:suppressAutoHyphens/>
        <w:spacing w:after="80"/>
        <w:contextualSpacing w:val="0"/>
        <w:jc w:val="both"/>
        <w:rPr>
          <w:color w:val="000000"/>
        </w:rPr>
      </w:pPr>
      <w:r w:rsidRPr="00101817">
        <w:rPr>
          <w:color w:val="000000"/>
        </w:rPr>
        <w:t>zaprasza wybranych wnioskodawców, do zawarcia z LGD umowy o powierzeniu grantu, przesyłając do nich pisemną informację, do której dołącza projekt umowy o powierzenie grantu</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 xml:space="preserve">Wzór pisma do wnioskodawcy z zaproszeniem do zawarcia umowy o powierzenie grantu stanowi </w:t>
      </w:r>
      <w:r w:rsidRPr="00101817">
        <w:rPr>
          <w:b/>
          <w:color w:val="000000"/>
        </w:rPr>
        <w:t>załącznik nr 9 do Procedury.</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 xml:space="preserve">Wzór umowy o powierzeniu grantu stanowi </w:t>
      </w:r>
      <w:r w:rsidRPr="00101817">
        <w:rPr>
          <w:b/>
        </w:rPr>
        <w:t>załącznik nr 10 do Procedury</w:t>
      </w:r>
      <w:r w:rsidRPr="00101817">
        <w:t>.</w:t>
      </w:r>
    </w:p>
    <w:p w:rsidR="00DC0D14" w:rsidRDefault="00DC0D14" w:rsidP="00DC0D14">
      <w:pPr>
        <w:widowControl w:val="0"/>
        <w:numPr>
          <w:ilvl w:val="0"/>
          <w:numId w:val="14"/>
        </w:numPr>
        <w:suppressAutoHyphens/>
        <w:spacing w:after="80"/>
        <w:ind w:left="709" w:hanging="283"/>
        <w:jc w:val="both"/>
        <w:rPr>
          <w:color w:val="000000"/>
        </w:rPr>
      </w:pPr>
      <w:r w:rsidRPr="00101817">
        <w:rPr>
          <w:color w:val="000000"/>
        </w:rPr>
        <w:t>Umowa o powierzeniu grantu sporządzana jest w trzech egzemplarzach: dwa dla LGD (jeden z tych egzemplarzy trafi do zarządu województwa), jeden dla grantobiorcy.</w:t>
      </w:r>
    </w:p>
    <w:p w:rsidR="00DC0D14" w:rsidRDefault="00DC0D14" w:rsidP="00DC0D14">
      <w:pPr>
        <w:widowControl w:val="0"/>
        <w:numPr>
          <w:ilvl w:val="0"/>
          <w:numId w:val="14"/>
        </w:numPr>
        <w:suppressAutoHyphens/>
        <w:spacing w:after="80"/>
        <w:ind w:left="709" w:hanging="283"/>
        <w:jc w:val="both"/>
        <w:rPr>
          <w:color w:val="FF0000"/>
        </w:rPr>
      </w:pPr>
      <w:r w:rsidRPr="00366FCD">
        <w:t>Należyte</w:t>
      </w:r>
      <w:r w:rsidRPr="00101817">
        <w:rPr>
          <w:color w:val="000000"/>
        </w:rPr>
        <w:t xml:space="preserve"> wykonanie umowy o powierzenie grantu jest zabezpieczone w następujący sposób:</w:t>
      </w:r>
    </w:p>
    <w:p w:rsidR="00DC0D14" w:rsidRDefault="00DC0D14" w:rsidP="00DC0D14">
      <w:pPr>
        <w:pStyle w:val="Akapitzlist"/>
        <w:widowControl w:val="0"/>
        <w:numPr>
          <w:ilvl w:val="0"/>
          <w:numId w:val="43"/>
        </w:numPr>
        <w:suppressAutoHyphens/>
        <w:spacing w:after="80"/>
        <w:contextualSpacing w:val="0"/>
        <w:jc w:val="both"/>
        <w:rPr>
          <w:color w:val="000000"/>
        </w:rPr>
      </w:pPr>
      <w:r w:rsidRPr="00101817">
        <w:rPr>
          <w:color w:val="000000"/>
        </w:rPr>
        <w:t>- poprzez podpisanie przez grantobiorcę, wraz z umowa o powierzenie grantu, weksla in blanco wraz z deklaracją wekslową; lub</w:t>
      </w:r>
    </w:p>
    <w:p w:rsidR="00DC0D14" w:rsidRDefault="00DC0D14" w:rsidP="00DC0D14">
      <w:pPr>
        <w:pStyle w:val="Akapitzlist"/>
        <w:widowControl w:val="0"/>
        <w:numPr>
          <w:ilvl w:val="0"/>
          <w:numId w:val="43"/>
        </w:numPr>
        <w:suppressAutoHyphens/>
        <w:spacing w:after="80"/>
        <w:contextualSpacing w:val="0"/>
        <w:jc w:val="both"/>
        <w:rPr>
          <w:color w:val="000000"/>
        </w:rPr>
      </w:pPr>
      <w:r w:rsidRPr="00101817">
        <w:rPr>
          <w:color w:val="000000"/>
        </w:rPr>
        <w:t>- poprzez zawarcie, w dniu zawarcia umowy o powierzenie grantu, przez poręczyciela wskazanego przez grantobiorcęumowy poręczenia z LGD, lub</w:t>
      </w:r>
    </w:p>
    <w:p w:rsidR="00DC0D14" w:rsidRDefault="00DC0D14" w:rsidP="00DC0D14">
      <w:pPr>
        <w:pStyle w:val="Akapitzlist"/>
        <w:widowControl w:val="0"/>
        <w:numPr>
          <w:ilvl w:val="0"/>
          <w:numId w:val="43"/>
        </w:numPr>
        <w:suppressAutoHyphens/>
        <w:spacing w:after="80"/>
        <w:contextualSpacing w:val="0"/>
        <w:jc w:val="both"/>
        <w:rPr>
          <w:color w:val="000000"/>
        </w:rPr>
      </w:pPr>
      <w:r w:rsidRPr="00101817">
        <w:rPr>
          <w:color w:val="000000"/>
        </w:rPr>
        <w:t>- poprzez kary umowne zastrzeżone w umowie o powierzeniu grantu na rzecz LGD w przypadku naruszenia przez grantobiorcę zobowiązań określonych w tej u</w:t>
      </w:r>
      <w:r>
        <w:rPr>
          <w:color w:val="000000"/>
        </w:rPr>
        <w:t>m</w:t>
      </w:r>
      <w:r w:rsidRPr="00101817">
        <w:rPr>
          <w:color w:val="000000"/>
        </w:rPr>
        <w:t>owie</w:t>
      </w:r>
    </w:p>
    <w:p w:rsidR="00DC0D14" w:rsidRDefault="00DC0D14" w:rsidP="00DC0D14">
      <w:pPr>
        <w:widowControl w:val="0"/>
        <w:suppressAutoHyphens/>
        <w:spacing w:after="80"/>
        <w:ind w:left="709"/>
        <w:jc w:val="both"/>
      </w:pPr>
      <w:r w:rsidRPr="00101817">
        <w:rPr>
          <w:color w:val="000000"/>
        </w:rPr>
        <w:t xml:space="preserve">- przy czym wybór konkretnej (jednej lub kilku) formy zabezpieczenia zależy oddecyzji Zarządu wyrażonej w piśmie zawierającym zaproszenie do zawarcia umowy o powierzeniu grantu. Wzór weksla oraz deklaracji wekslowej stanowi </w:t>
      </w:r>
      <w:r w:rsidRPr="00101817">
        <w:rPr>
          <w:b/>
        </w:rPr>
        <w:t>załącznik nr 11 do Procedury</w:t>
      </w:r>
      <w:r w:rsidRPr="00101817">
        <w:t xml:space="preserve">. </w:t>
      </w:r>
      <w:r w:rsidRPr="00101817">
        <w:rPr>
          <w:color w:val="000000"/>
        </w:rPr>
        <w:t xml:space="preserve">Wzór umowy poręczenia stanowi </w:t>
      </w:r>
      <w:r w:rsidRPr="00101817">
        <w:rPr>
          <w:b/>
        </w:rPr>
        <w:t>załącznik nr 12 do Procedury</w:t>
      </w:r>
      <w:r w:rsidRPr="00101817">
        <w:t>.</w:t>
      </w:r>
    </w:p>
    <w:p w:rsidR="00DC0D14" w:rsidRDefault="00DC0D14" w:rsidP="00DC0D14">
      <w:pPr>
        <w:widowControl w:val="0"/>
        <w:numPr>
          <w:ilvl w:val="0"/>
          <w:numId w:val="14"/>
        </w:numPr>
        <w:suppressAutoHyphens/>
        <w:spacing w:after="80"/>
        <w:ind w:left="709" w:hanging="283"/>
        <w:jc w:val="both"/>
        <w:rPr>
          <w:color w:val="000000"/>
        </w:rPr>
      </w:pPr>
      <w:r w:rsidRPr="00101817">
        <w:rPr>
          <w:b/>
          <w:color w:val="000000"/>
        </w:rPr>
        <w:t>Zestawienie rzeczowo-finansowe</w:t>
      </w:r>
      <w:r w:rsidRPr="00101817">
        <w:rPr>
          <w:color w:val="000000"/>
        </w:rPr>
        <w:t xml:space="preserve"> określające wydatki, jakie grantobiorca planuje ponieść w ramach realizacji zadania, na które otrzymał grant, stanowi </w:t>
      </w:r>
      <w:r w:rsidRPr="00101817">
        <w:rPr>
          <w:b/>
          <w:color w:val="000000"/>
        </w:rPr>
        <w:t>załącznik do umowy o powierzenie grantu</w:t>
      </w:r>
      <w:r w:rsidRPr="00101817">
        <w:rPr>
          <w:color w:val="000000"/>
        </w:rPr>
        <w:t>.</w:t>
      </w:r>
    </w:p>
    <w:p w:rsidR="00DC0D14" w:rsidRDefault="00DC0D14" w:rsidP="00DC0D14">
      <w:pPr>
        <w:widowControl w:val="0"/>
        <w:numPr>
          <w:ilvl w:val="0"/>
          <w:numId w:val="14"/>
        </w:numPr>
        <w:suppressAutoHyphens/>
        <w:spacing w:after="80"/>
        <w:ind w:left="709" w:hanging="283"/>
        <w:jc w:val="both"/>
        <w:rPr>
          <w:color w:val="000000"/>
        </w:rPr>
      </w:pPr>
      <w:r w:rsidRPr="00101817">
        <w:rPr>
          <w:b/>
          <w:color w:val="000000"/>
        </w:rPr>
        <w:t>Załącznikiem do umowy o powierzenie grantu</w:t>
      </w:r>
      <w:r w:rsidRPr="00101817">
        <w:rPr>
          <w:color w:val="000000"/>
        </w:rPr>
        <w:t xml:space="preserve"> jest </w:t>
      </w:r>
      <w:r w:rsidRPr="00101817">
        <w:rPr>
          <w:b/>
          <w:color w:val="000000"/>
        </w:rPr>
        <w:t>wzór wniosku o rozliczenie grantu</w:t>
      </w:r>
      <w:r w:rsidRPr="00101817">
        <w:rPr>
          <w:color w:val="000000"/>
        </w:rPr>
        <w:t xml:space="preserve"> zawierający także </w:t>
      </w:r>
      <w:r w:rsidRPr="00101817">
        <w:rPr>
          <w:b/>
          <w:color w:val="000000"/>
        </w:rPr>
        <w:t>wzór sprawozdania z realizacji zadania</w:t>
      </w:r>
      <w:r w:rsidRPr="00101817">
        <w:rPr>
          <w:color w:val="000000"/>
        </w:rPr>
        <w:t>, dokumentującego czynności i wydatki, podlegające rozliczeniu i finansowaniu w ramach przyznanego grantu oraz zrealizowane cele zadania i osiągnięte wskaźniki</w:t>
      </w:r>
      <w:r>
        <w:rPr>
          <w:color w:val="000000"/>
        </w:rPr>
        <w:t>, oświadczenie, że Grantobiorca zapoznała się z „Zasadami rozliczania i przekazania grantu” , które stanowią także złącznik do umowy. (Załącznik nr 18 do Procedury) .</w:t>
      </w:r>
    </w:p>
    <w:p w:rsidR="00DC0D14" w:rsidRDefault="00DC0D14" w:rsidP="00DC0D14">
      <w:pPr>
        <w:widowControl w:val="0"/>
        <w:numPr>
          <w:ilvl w:val="0"/>
          <w:numId w:val="33"/>
        </w:numPr>
        <w:suppressAutoHyphens/>
        <w:spacing w:after="80"/>
        <w:jc w:val="both"/>
        <w:rPr>
          <w:color w:val="000000"/>
        </w:rPr>
      </w:pPr>
      <w:r w:rsidRPr="00101817">
        <w:rPr>
          <w:color w:val="000000"/>
        </w:rPr>
        <w:lastRenderedPageBreak/>
        <w:t>Biuro prowadzi w formie elektronicznej lub papierowej wewnętrzny wykaz zadań grantowych realizowanych w ramach danego projektu grantowego. Wykaz zawiera informacje o każdym zadaniu realizowanym w ramach projektu grantowego, w szczególności:</w:t>
      </w:r>
    </w:p>
    <w:p w:rsidR="00DC0D14" w:rsidRDefault="00DC0D14" w:rsidP="00DC0D14">
      <w:pPr>
        <w:widowControl w:val="0"/>
        <w:numPr>
          <w:ilvl w:val="0"/>
          <w:numId w:val="35"/>
        </w:numPr>
        <w:suppressAutoHyphens/>
        <w:spacing w:after="80"/>
        <w:jc w:val="both"/>
        <w:rPr>
          <w:color w:val="000000"/>
        </w:rPr>
      </w:pPr>
      <w:r w:rsidRPr="00101817">
        <w:rPr>
          <w:color w:val="000000"/>
        </w:rPr>
        <w:t xml:space="preserve">numer i datę zawarcia każdej umowy o powierzenie grantu; </w:t>
      </w:r>
    </w:p>
    <w:p w:rsidR="00DC0D14" w:rsidRDefault="00DC0D14" w:rsidP="00DC0D14">
      <w:pPr>
        <w:widowControl w:val="0"/>
        <w:numPr>
          <w:ilvl w:val="0"/>
          <w:numId w:val="35"/>
        </w:numPr>
        <w:suppressAutoHyphens/>
        <w:spacing w:after="80"/>
        <w:jc w:val="both"/>
        <w:rPr>
          <w:color w:val="000000"/>
        </w:rPr>
      </w:pPr>
      <w:r w:rsidRPr="00101817">
        <w:rPr>
          <w:color w:val="000000"/>
        </w:rPr>
        <w:t>dane każdego grantobiorcy wraz ze wzmianką, czy grantobiorca jest jednostką sektora finansów publicznych;</w:t>
      </w:r>
    </w:p>
    <w:p w:rsidR="00DC0D14" w:rsidRDefault="00DC0D14" w:rsidP="00DC0D14">
      <w:pPr>
        <w:widowControl w:val="0"/>
        <w:numPr>
          <w:ilvl w:val="0"/>
          <w:numId w:val="35"/>
        </w:numPr>
        <w:suppressAutoHyphens/>
        <w:spacing w:after="80"/>
        <w:jc w:val="both"/>
        <w:rPr>
          <w:color w:val="000000"/>
        </w:rPr>
      </w:pPr>
      <w:r w:rsidRPr="00101817">
        <w:rPr>
          <w:color w:val="000000"/>
        </w:rPr>
        <w:t>kwotę każdego przyznanego grantu;</w:t>
      </w:r>
    </w:p>
    <w:p w:rsidR="00DC0D14" w:rsidRDefault="00DC0D14" w:rsidP="00DC0D14">
      <w:pPr>
        <w:widowControl w:val="0"/>
        <w:numPr>
          <w:ilvl w:val="0"/>
          <w:numId w:val="35"/>
        </w:numPr>
        <w:suppressAutoHyphens/>
        <w:spacing w:after="80"/>
        <w:jc w:val="both"/>
        <w:rPr>
          <w:color w:val="000000"/>
        </w:rPr>
      </w:pPr>
      <w:r w:rsidRPr="00101817">
        <w:rPr>
          <w:color w:val="000000"/>
        </w:rPr>
        <w:t>termin zakończenia realizacji każdego zadania grantowego (termin złożenia sprawozdania i dokumentów niezbędnych do rozliczenia przyznanego grantu) oraz termin realizacji poszczególnych etapów zadania granowego (jeżeli dotyczy) – wynikające z umów o powierzeniu grantu;</w:t>
      </w:r>
    </w:p>
    <w:p w:rsidR="00DC0D14" w:rsidRDefault="00DC0D14" w:rsidP="00DC0D14">
      <w:pPr>
        <w:widowControl w:val="0"/>
        <w:numPr>
          <w:ilvl w:val="0"/>
          <w:numId w:val="35"/>
        </w:numPr>
        <w:suppressAutoHyphens/>
        <w:spacing w:after="80"/>
        <w:jc w:val="both"/>
        <w:rPr>
          <w:color w:val="000000"/>
        </w:rPr>
      </w:pPr>
      <w:r w:rsidRPr="00101817">
        <w:rPr>
          <w:color w:val="000000"/>
        </w:rPr>
        <w:t>wskaźniki, jakie osiągnąć powinien grantobiorca realizując zadanie,</w:t>
      </w:r>
    </w:p>
    <w:p w:rsidR="00DC0D14" w:rsidRDefault="00DC0D14" w:rsidP="00DC0D14">
      <w:pPr>
        <w:widowControl w:val="0"/>
        <w:numPr>
          <w:ilvl w:val="0"/>
          <w:numId w:val="35"/>
        </w:numPr>
        <w:suppressAutoHyphens/>
        <w:spacing w:after="80"/>
        <w:jc w:val="both"/>
        <w:rPr>
          <w:color w:val="000000"/>
        </w:rPr>
      </w:pPr>
      <w:r w:rsidRPr="00101817">
        <w:rPr>
          <w:color w:val="000000"/>
        </w:rPr>
        <w:t>inne istotne czynności dokonywane przez LGD lub grantobiorcę w trakcie realizacji zadania grantowego;</w:t>
      </w:r>
    </w:p>
    <w:p w:rsidR="00DC0D14" w:rsidRDefault="00DC0D14" w:rsidP="00DC0D14">
      <w:pPr>
        <w:widowControl w:val="0"/>
        <w:numPr>
          <w:ilvl w:val="0"/>
          <w:numId w:val="35"/>
        </w:numPr>
        <w:suppressAutoHyphens/>
        <w:spacing w:after="80"/>
        <w:jc w:val="both"/>
        <w:rPr>
          <w:color w:val="000000"/>
        </w:rPr>
      </w:pPr>
      <w:r w:rsidRPr="00101817">
        <w:rPr>
          <w:color w:val="000000"/>
        </w:rPr>
        <w:t xml:space="preserve">formę zabezpieczenia należytego wykonania przez grantobiorcę obowiązków wynikających z umowy o powierzenie grantu; </w:t>
      </w:r>
    </w:p>
    <w:p w:rsidR="00DC0D14" w:rsidRDefault="00DC0D14" w:rsidP="00DC0D14">
      <w:pPr>
        <w:widowControl w:val="0"/>
        <w:numPr>
          <w:ilvl w:val="0"/>
          <w:numId w:val="35"/>
        </w:numPr>
        <w:suppressAutoHyphens/>
        <w:spacing w:after="80"/>
        <w:jc w:val="both"/>
        <w:rPr>
          <w:color w:val="000000"/>
        </w:rPr>
      </w:pPr>
      <w:r w:rsidRPr="00101817">
        <w:rPr>
          <w:color w:val="000000"/>
        </w:rPr>
        <w:t xml:space="preserve">dane dotyczące rozliczenia realizacji każdego zadania. </w:t>
      </w:r>
    </w:p>
    <w:p w:rsidR="00DC0D14" w:rsidRDefault="00DC0D14" w:rsidP="00DC0D14">
      <w:pPr>
        <w:widowControl w:val="0"/>
        <w:numPr>
          <w:ilvl w:val="0"/>
          <w:numId w:val="23"/>
        </w:numPr>
        <w:suppressAutoHyphens/>
        <w:autoSpaceDE w:val="0"/>
        <w:spacing w:after="80"/>
        <w:jc w:val="both"/>
        <w:rPr>
          <w:color w:val="000000"/>
        </w:rPr>
      </w:pPr>
      <w:r w:rsidRPr="00101817">
        <w:rPr>
          <w:color w:val="000000"/>
        </w:rPr>
        <w:t xml:space="preserve">Niezwłocznie po zawarciu każdej umowy o </w:t>
      </w:r>
      <w:r w:rsidRPr="00101817">
        <w:rPr>
          <w:rFonts w:eastAsia="TimesNewRomanPSMT"/>
          <w:color w:val="000000"/>
        </w:rPr>
        <w:t>powierzenie</w:t>
      </w:r>
      <w:r w:rsidRPr="00101817">
        <w:rPr>
          <w:color w:val="000000"/>
        </w:rPr>
        <w:t xml:space="preserve"> grantu, Biuro wprowadza informacje na temat tej umowy do wewnętrznego wykazu.</w:t>
      </w:r>
    </w:p>
    <w:p w:rsidR="00DC0D14" w:rsidRDefault="00DC0D14" w:rsidP="00DC0D14">
      <w:pPr>
        <w:widowControl w:val="0"/>
        <w:numPr>
          <w:ilvl w:val="0"/>
          <w:numId w:val="23"/>
        </w:numPr>
        <w:suppressAutoHyphens/>
        <w:autoSpaceDE w:val="0"/>
        <w:spacing w:after="80"/>
        <w:jc w:val="both"/>
        <w:rPr>
          <w:color w:val="000000"/>
        </w:rPr>
      </w:pPr>
      <w:r w:rsidRPr="00101817">
        <w:rPr>
          <w:color w:val="000000"/>
        </w:rPr>
        <w:t>Po wykonaniu czynności związanych z realizacją danej umowy o powierzenie grantu, Biuro niezwłocznie aktualizuje informacje zawarte w wykazie.</w:t>
      </w:r>
    </w:p>
    <w:p w:rsidR="00DC0D14" w:rsidRDefault="00DC0D14" w:rsidP="00DC0D14">
      <w:pPr>
        <w:widowControl w:val="0"/>
        <w:suppressAutoHyphens/>
        <w:autoSpaceDE w:val="0"/>
        <w:spacing w:after="80"/>
        <w:jc w:val="both"/>
        <w:rPr>
          <w:color w:val="000000"/>
        </w:rPr>
      </w:pPr>
    </w:p>
    <w:p w:rsidR="00DC0D14" w:rsidRDefault="00DC0D14" w:rsidP="00DC0D14">
      <w:pPr>
        <w:widowControl w:val="0"/>
        <w:suppressAutoHyphens/>
        <w:spacing w:after="80"/>
        <w:jc w:val="both"/>
        <w:rPr>
          <w:b/>
          <w:color w:val="000000"/>
        </w:rPr>
      </w:pPr>
      <w:r w:rsidRPr="00101817">
        <w:rPr>
          <w:b/>
          <w:color w:val="000000"/>
        </w:rPr>
        <w:t xml:space="preserve">ETAP </w:t>
      </w:r>
      <w:r w:rsidR="00495943">
        <w:rPr>
          <w:b/>
          <w:color w:val="000000"/>
        </w:rPr>
        <w:t xml:space="preserve">VII </w:t>
      </w:r>
      <w:r w:rsidRPr="00495943">
        <w:rPr>
          <w:b/>
          <w:strike/>
          <w:color w:val="000000"/>
        </w:rPr>
        <w:t>IX</w:t>
      </w:r>
      <w:r w:rsidRPr="00101817">
        <w:rPr>
          <w:b/>
          <w:color w:val="000000"/>
        </w:rPr>
        <w:t xml:space="preserve"> – DZIAŁANIA PODEJMOWANE W ZWIĄZKU Z REALIZACJĄ UMÓW O POWIERZENIE GRANTU</w:t>
      </w:r>
    </w:p>
    <w:p w:rsidR="00DC0D14" w:rsidRDefault="00DC0D14" w:rsidP="00DC0D14">
      <w:pPr>
        <w:widowControl w:val="0"/>
        <w:suppressAutoHyphens/>
        <w:spacing w:after="80"/>
        <w:jc w:val="both"/>
        <w:rPr>
          <w:b/>
          <w:color w:val="000000"/>
        </w:rPr>
      </w:pPr>
    </w:p>
    <w:p w:rsidR="00DC0D14" w:rsidRDefault="00DC0D14" w:rsidP="00DC0D14">
      <w:pPr>
        <w:widowControl w:val="0"/>
        <w:suppressAutoHyphens/>
        <w:spacing w:after="80"/>
        <w:jc w:val="center"/>
        <w:rPr>
          <w:b/>
          <w:color w:val="000000"/>
        </w:rPr>
      </w:pPr>
      <w:r w:rsidRPr="00101817">
        <w:rPr>
          <w:b/>
          <w:color w:val="000000"/>
        </w:rPr>
        <w:t>MONITORING, SPRAWOZDAWCZOŚĆ I ROZLICZENIE REALIZACJI PROJEKTU GRANTOWEGO</w:t>
      </w:r>
    </w:p>
    <w:p w:rsidR="00DC0D14" w:rsidRDefault="00DC0D14" w:rsidP="00DC0D14">
      <w:pPr>
        <w:widowControl w:val="0"/>
        <w:suppressAutoHyphens/>
        <w:spacing w:after="80"/>
        <w:rPr>
          <w:b/>
          <w:color w:val="000000"/>
        </w:rPr>
      </w:pPr>
    </w:p>
    <w:p w:rsidR="00DC0D14" w:rsidRPr="00D94526" w:rsidRDefault="00DC0D14" w:rsidP="00DC0D14">
      <w:pPr>
        <w:pStyle w:val="Akapitzlist"/>
        <w:widowControl w:val="0"/>
        <w:suppressAutoHyphens/>
        <w:autoSpaceDE w:val="0"/>
        <w:spacing w:after="80"/>
        <w:jc w:val="center"/>
        <w:rPr>
          <w:b/>
          <w:color w:val="000000"/>
        </w:rPr>
      </w:pPr>
      <w:r>
        <w:rPr>
          <w:b/>
          <w:color w:val="000000"/>
        </w:rPr>
        <w:t>MONITORING</w:t>
      </w:r>
    </w:p>
    <w:p w:rsidR="00DC0D14" w:rsidRPr="00D913AE" w:rsidRDefault="00DC0D14" w:rsidP="00DC0D14">
      <w:pPr>
        <w:widowControl w:val="0"/>
        <w:suppressAutoHyphens/>
        <w:spacing w:after="80"/>
        <w:jc w:val="both"/>
        <w:rPr>
          <w:color w:val="000000"/>
        </w:rPr>
      </w:pPr>
      <w:r>
        <w:rPr>
          <w:color w:val="000000"/>
        </w:rPr>
        <w:t xml:space="preserve">31. </w:t>
      </w:r>
      <w:r w:rsidRPr="00101817">
        <w:rPr>
          <w:color w:val="000000"/>
        </w:rPr>
        <w:t>Monitoring przeprowadzany jest w siedzibie LGD przez pracownika Biura LGD.</w:t>
      </w:r>
      <w:r>
        <w:rPr>
          <w:color w:val="000000"/>
        </w:rPr>
        <w:t>Monito</w:t>
      </w:r>
      <w:r w:rsidRPr="00D913AE">
        <w:rPr>
          <w:color w:val="000000"/>
        </w:rPr>
        <w:t>ring przeprowadzany jest na bieżąco.</w:t>
      </w:r>
    </w:p>
    <w:p w:rsidR="00DC0D14" w:rsidRDefault="00DC0D14" w:rsidP="00DC0D14">
      <w:pPr>
        <w:widowControl w:val="0"/>
        <w:suppressAutoHyphens/>
        <w:spacing w:after="80"/>
        <w:jc w:val="both"/>
        <w:rPr>
          <w:color w:val="000000"/>
        </w:rPr>
      </w:pPr>
      <w:r>
        <w:rPr>
          <w:color w:val="000000"/>
        </w:rPr>
        <w:t xml:space="preserve">32. </w:t>
      </w:r>
      <w:r w:rsidRPr="00101817">
        <w:rPr>
          <w:color w:val="000000"/>
        </w:rPr>
        <w:t xml:space="preserve">Monitoring ma dwa zakresy: finansowy i merytoryczny. </w:t>
      </w:r>
      <w:r>
        <w:rPr>
          <w:color w:val="000000"/>
        </w:rPr>
        <w:t>M</w:t>
      </w:r>
      <w:r w:rsidRPr="00101817">
        <w:rPr>
          <w:color w:val="000000"/>
        </w:rPr>
        <w:t xml:space="preserve">onitoring finansowy dotyczy w szczególności </w:t>
      </w:r>
      <w:r>
        <w:rPr>
          <w:color w:val="000000"/>
        </w:rPr>
        <w:t>wywiązania się grantobiorcy z zadeklarowanych kosztów w zestawieniu rzeczowo finansowym. M</w:t>
      </w:r>
      <w:r w:rsidRPr="00101817">
        <w:rPr>
          <w:color w:val="000000"/>
        </w:rPr>
        <w:t xml:space="preserve">onitoring merytoryczny dotyczy w szczególności wywiązywania się </w:t>
      </w:r>
      <w:r>
        <w:rPr>
          <w:color w:val="000000"/>
        </w:rPr>
        <w:t>g</w:t>
      </w:r>
      <w:r w:rsidRPr="00101817">
        <w:rPr>
          <w:color w:val="000000"/>
        </w:rPr>
        <w:t xml:space="preserve">rantobiorcy </w:t>
      </w:r>
      <w:r>
        <w:rPr>
          <w:color w:val="000000"/>
        </w:rPr>
        <w:t xml:space="preserve">z </w:t>
      </w:r>
      <w:r w:rsidRPr="00101817">
        <w:rPr>
          <w:color w:val="000000"/>
        </w:rPr>
        <w:t xml:space="preserve">harmonogramu </w:t>
      </w:r>
      <w:r>
        <w:rPr>
          <w:color w:val="000000"/>
        </w:rPr>
        <w:t>zadania oraz zakresu rzeczowego zadania</w:t>
      </w:r>
    </w:p>
    <w:p w:rsidR="00DC0D14" w:rsidRPr="00D94526" w:rsidRDefault="00DC0D14" w:rsidP="00DC0D14">
      <w:pPr>
        <w:widowControl w:val="0"/>
        <w:suppressAutoHyphens/>
        <w:spacing w:after="80"/>
        <w:jc w:val="both"/>
        <w:rPr>
          <w:strike/>
          <w:color w:val="000000"/>
        </w:rPr>
      </w:pPr>
      <w:r>
        <w:rPr>
          <w:color w:val="000000"/>
        </w:rPr>
        <w:t>33. W ramach monitoringu finansowego Grantobiorca zobowiązuje się do przesyłania na adres e-mail LGD Dobra Widawa najpóźniej 2 dni przed dokonaniem przelewu skanu faktury, faktury pro-forma lub rachunku wraz ze zaktualizowanym zestawieniem faktur i rachunków na wzorze przekazanym przez LGD (</w:t>
      </w:r>
      <w:r w:rsidRPr="000F5994">
        <w:rPr>
          <w:b/>
          <w:color w:val="000000"/>
        </w:rPr>
        <w:t>Załącznik nr 19</w:t>
      </w:r>
      <w:r>
        <w:rPr>
          <w:color w:val="000000"/>
        </w:rPr>
        <w:t xml:space="preserve">) Pracownik LGD na podstawie przedstawionego dokumentu analizuje, czy poniesiony koszt zgadza się z kwotą i parametrami zawartymi w zestawieniu rzeczowo finansowym zadania. W ramach monitoringu merytorycznego grantobiorca przesyła na adres e-mail LGD Dobra Widawa projekty umów z podwykonawcami, wzory list obecności, projekty materiałów szkoleniowych, opracowane prezentacje, publikacje, materiały informacyjne i promocyjne do </w:t>
      </w:r>
      <w:r>
        <w:rPr>
          <w:color w:val="000000"/>
        </w:rPr>
        <w:lastRenderedPageBreak/>
        <w:t>zadania oraz inne dokumenty opracowania związane z realizacją zadania. Pracownik LGD weryfikuje sposób oznakowania materiałów, zgodność ich realizacji z harmonogramem oraz czy zakres przedłożonego materiału zgadza się z parametrami zawartymi w zestawieniu rzeczowo –finansowym. W/w dokumenty należy przedstawić najpóźniej 2 dni przed wprowadzeniem ich w obieg, publikacją itp..</w:t>
      </w:r>
    </w:p>
    <w:p w:rsidR="00DC0D14" w:rsidRPr="00D94526" w:rsidRDefault="00DC0D14" w:rsidP="00DC0D14">
      <w:pPr>
        <w:widowControl w:val="0"/>
        <w:suppressAutoHyphens/>
        <w:spacing w:after="80"/>
        <w:jc w:val="both"/>
        <w:rPr>
          <w:color w:val="000000"/>
        </w:rPr>
      </w:pPr>
      <w:r>
        <w:rPr>
          <w:color w:val="000000"/>
        </w:rPr>
        <w:t xml:space="preserve">34. </w:t>
      </w:r>
      <w:r w:rsidRPr="00D94526">
        <w:rPr>
          <w:color w:val="000000"/>
        </w:rPr>
        <w:t>Pr</w:t>
      </w:r>
      <w:r>
        <w:rPr>
          <w:color w:val="000000"/>
        </w:rPr>
        <w:t>acownik prowadzi także na bieżąco monitoring realizacji wskaźników zadeklarowanych przez Granobiorcę we wniosku według karty monitoringu. (</w:t>
      </w:r>
      <w:r w:rsidRPr="000F5994">
        <w:rPr>
          <w:b/>
          <w:color w:val="000000"/>
        </w:rPr>
        <w:t>Załącznik nr 19</w:t>
      </w:r>
      <w:r>
        <w:rPr>
          <w:color w:val="000000"/>
        </w:rPr>
        <w:t>)</w:t>
      </w:r>
      <w:r w:rsidRPr="00D94526">
        <w:rPr>
          <w:color w:val="000000"/>
        </w:rPr>
        <w:t>Monitoring przeprowadzany jest wg karty monitoringu (</w:t>
      </w:r>
      <w:r w:rsidRPr="000F5994">
        <w:rPr>
          <w:b/>
          <w:color w:val="000000"/>
        </w:rPr>
        <w:t>Załaczniknr 19</w:t>
      </w:r>
      <w:r w:rsidRPr="00D94526">
        <w:rPr>
          <w:color w:val="000000"/>
        </w:rPr>
        <w:t xml:space="preserve">). </w:t>
      </w:r>
    </w:p>
    <w:p w:rsidR="00DC0D14" w:rsidRPr="00D94526" w:rsidRDefault="00DC0D14" w:rsidP="00DC0D14">
      <w:pPr>
        <w:widowControl w:val="0"/>
        <w:suppressAutoHyphens/>
        <w:spacing w:after="80"/>
        <w:jc w:val="both"/>
        <w:rPr>
          <w:strike/>
          <w:color w:val="000000"/>
        </w:rPr>
      </w:pPr>
      <w:r>
        <w:rPr>
          <w:color w:val="000000"/>
        </w:rPr>
        <w:t>35.</w:t>
      </w:r>
      <w:r w:rsidRPr="00101817">
        <w:rPr>
          <w:color w:val="000000"/>
        </w:rPr>
        <w:t xml:space="preserve">W przypadku stwierdzenia </w:t>
      </w:r>
      <w:r>
        <w:rPr>
          <w:color w:val="000000"/>
        </w:rPr>
        <w:t xml:space="preserve">podczas monitoringu </w:t>
      </w:r>
      <w:r w:rsidRPr="00101817">
        <w:rPr>
          <w:color w:val="000000"/>
        </w:rPr>
        <w:t>nieprawidłowości w realizacji</w:t>
      </w:r>
      <w:r>
        <w:rPr>
          <w:color w:val="000000"/>
        </w:rPr>
        <w:t xml:space="preserve"> zadania LGD przeprowadza kontrolę realizacji umowy o powierzenie grantu.(patrz punkt. 38)</w:t>
      </w:r>
    </w:p>
    <w:p w:rsidR="00DC0D14" w:rsidRDefault="00DC0D14" w:rsidP="00DC0D14">
      <w:pPr>
        <w:widowControl w:val="0"/>
        <w:suppressAutoHyphens/>
        <w:autoSpaceDE w:val="0"/>
        <w:spacing w:after="80"/>
        <w:jc w:val="both"/>
        <w:rPr>
          <w:b/>
          <w:color w:val="000000"/>
        </w:rPr>
      </w:pPr>
    </w:p>
    <w:p w:rsidR="00DC0D14" w:rsidRPr="00D94526" w:rsidRDefault="00DC0D14" w:rsidP="00DC0D14">
      <w:pPr>
        <w:pStyle w:val="Akapitzlist"/>
        <w:widowControl w:val="0"/>
        <w:suppressAutoHyphens/>
        <w:autoSpaceDE w:val="0"/>
        <w:spacing w:after="80"/>
        <w:ind w:left="928"/>
        <w:jc w:val="center"/>
        <w:rPr>
          <w:color w:val="000000"/>
        </w:rPr>
      </w:pPr>
      <w:r w:rsidRPr="00D94526">
        <w:rPr>
          <w:b/>
          <w:color w:val="000000"/>
        </w:rPr>
        <w:t>KONTROLA REALIZACJI UMÓW O POWIERZENIE GRANTU</w:t>
      </w:r>
    </w:p>
    <w:p w:rsidR="00DC0D14" w:rsidRDefault="00DC0D14" w:rsidP="00DC0D14">
      <w:pPr>
        <w:widowControl w:val="0"/>
        <w:suppressAutoHyphens/>
        <w:autoSpaceDE w:val="0"/>
        <w:spacing w:after="80"/>
        <w:jc w:val="both"/>
        <w:rPr>
          <w:b/>
          <w:color w:val="000000"/>
        </w:rPr>
      </w:pPr>
      <w:r w:rsidRPr="00101817">
        <w:rPr>
          <w:b/>
          <w:color w:val="000000"/>
        </w:rPr>
        <w:t>Kontrola przeprowadzana w trakcie realizacji umów o powierzenie grantu.</w:t>
      </w:r>
    </w:p>
    <w:p w:rsidR="00DC0D14" w:rsidRDefault="00DC0D14" w:rsidP="00DC0D14">
      <w:pPr>
        <w:widowControl w:val="0"/>
        <w:suppressAutoHyphens/>
        <w:spacing w:after="80"/>
        <w:ind w:left="426" w:hanging="66"/>
        <w:jc w:val="both"/>
        <w:rPr>
          <w:color w:val="000000"/>
        </w:rPr>
      </w:pPr>
      <w:r>
        <w:rPr>
          <w:color w:val="000000"/>
        </w:rPr>
        <w:t xml:space="preserve">35. </w:t>
      </w:r>
      <w:r w:rsidRPr="00101817">
        <w:rPr>
          <w:color w:val="000000"/>
        </w:rPr>
        <w:t>W trakcie realizacji umów o powierzeniu grantów LGD przeprowadza losowo kontrole realizacji poszczególnych umów. LGD może również zlecić przeprowadzenie takich k</w:t>
      </w:r>
      <w:r>
        <w:rPr>
          <w:color w:val="000000"/>
        </w:rPr>
        <w:t>ontroli podmiotowi zewnętrznemu.</w:t>
      </w:r>
      <w:r w:rsidRPr="00101817">
        <w:rPr>
          <w:color w:val="000000"/>
        </w:rPr>
        <w:t xml:space="preserve"> </w:t>
      </w:r>
    </w:p>
    <w:p w:rsidR="00DC0D14" w:rsidRDefault="00DC0D14" w:rsidP="00DC0D14">
      <w:pPr>
        <w:widowControl w:val="0"/>
        <w:suppressAutoHyphens/>
        <w:spacing w:after="80"/>
        <w:ind w:left="360"/>
        <w:jc w:val="both"/>
        <w:rPr>
          <w:color w:val="000000"/>
        </w:rPr>
      </w:pPr>
      <w:r>
        <w:rPr>
          <w:color w:val="000000"/>
        </w:rPr>
        <w:t xml:space="preserve">36. </w:t>
      </w:r>
      <w:r w:rsidRPr="00101817">
        <w:rPr>
          <w:color w:val="000000"/>
        </w:rPr>
        <w:t xml:space="preserve">W zależności od potrzeb LGD, wynikających ze specyfiki projektu grantowego lub grantobiorców, w trakcie realizacji umowy o powierzeniu grantu, Biuro może skontaktować się z grantobiorcą, ustalając, czy realizacja zadania przebiega bez przeszkód, czy grantobiorca nie potrzebuje pomocy w tym zakresie oraz czy umowa o powierzeniu grantu nie wymaga aneksowania w celu zapewnienia bezproblemowej realizacji przez LGD umowy o przyznanie pomocy na realizację projektu grantowego. </w:t>
      </w:r>
    </w:p>
    <w:p w:rsidR="00DC0D14" w:rsidRDefault="00DC0D14" w:rsidP="00DC0D14">
      <w:pPr>
        <w:widowControl w:val="0"/>
        <w:suppressAutoHyphens/>
        <w:spacing w:after="80"/>
        <w:ind w:left="360"/>
        <w:jc w:val="both"/>
        <w:rPr>
          <w:color w:val="000000"/>
        </w:rPr>
      </w:pPr>
      <w:r>
        <w:rPr>
          <w:color w:val="000000"/>
        </w:rPr>
        <w:t>37.</w:t>
      </w:r>
      <w:r w:rsidRPr="00101817">
        <w:rPr>
          <w:color w:val="000000"/>
        </w:rPr>
        <w:t xml:space="preserve">W trakcie realizacji projektu grantowego i po podpisaniu umów o powierzeniu grantu Zarząd analizuje wewnętrzny wykaz, o którym mowa </w:t>
      </w:r>
      <w:r w:rsidRPr="00F163AC">
        <w:rPr>
          <w:color w:val="000000"/>
        </w:rPr>
        <w:t xml:space="preserve">w </w:t>
      </w:r>
      <w:r w:rsidRPr="00F163AC">
        <w:rPr>
          <w:b/>
          <w:color w:val="000000"/>
        </w:rPr>
        <w:t xml:space="preserve">pkt 18 Procedury </w:t>
      </w:r>
      <w:r w:rsidRPr="00F163AC">
        <w:rPr>
          <w:color w:val="000000"/>
        </w:rPr>
        <w:t>i</w:t>
      </w:r>
      <w:r w:rsidRPr="00101817">
        <w:rPr>
          <w:color w:val="000000"/>
        </w:rPr>
        <w:t xml:space="preserve"> dokonuje wyboru umów o powierzenie grantu, których realizacja zostanie poddana kontroli.</w:t>
      </w:r>
    </w:p>
    <w:p w:rsidR="00DC0D14" w:rsidRDefault="00DC0D14" w:rsidP="00DC0D14">
      <w:pPr>
        <w:widowControl w:val="0"/>
        <w:suppressAutoHyphens/>
        <w:spacing w:after="80"/>
        <w:ind w:left="360"/>
        <w:jc w:val="both"/>
        <w:rPr>
          <w:color w:val="000000"/>
        </w:rPr>
      </w:pPr>
      <w:r>
        <w:rPr>
          <w:color w:val="000000"/>
        </w:rPr>
        <w:t>38.</w:t>
      </w:r>
      <w:r w:rsidRPr="00101817">
        <w:rPr>
          <w:color w:val="000000"/>
        </w:rPr>
        <w:t>Zarząd przekazuje do Biura informację o wyborze grantobiorców do kontroli w celu podjęcia przez Biuro lub podmiot zewnętrzny działań kontrolnych. W przypadku, gdy Zarząd podejmie decyzję dotyczącą przeprowadzenia kontroli przez podmiot zewnętrzny, kontrolę taką przeprowadza podmiot wybrany uprzednio przez LGD.</w:t>
      </w:r>
    </w:p>
    <w:p w:rsidR="00DC0D14" w:rsidRDefault="00DC0D14" w:rsidP="00DC0D14">
      <w:pPr>
        <w:widowControl w:val="0"/>
        <w:suppressAutoHyphens/>
        <w:spacing w:after="80"/>
        <w:ind w:left="360"/>
        <w:jc w:val="both"/>
        <w:rPr>
          <w:color w:val="000000"/>
        </w:rPr>
      </w:pPr>
      <w:r>
        <w:rPr>
          <w:color w:val="000000"/>
        </w:rPr>
        <w:t>39.</w:t>
      </w:r>
      <w:r w:rsidRPr="00101817">
        <w:rPr>
          <w:color w:val="000000"/>
        </w:rPr>
        <w:t>W przypadku, gdy kontrola realizowana jest przez Biuro, Kierownik Biura wyznacza pracowników do kontroli realizacji poszczególnych umów o powierzenie grantu. W przypadku, gdy kontrola przeprowadzana jest przez podmiot zewnętrzny, Biuro kontaktuje się z tym podmiotem w celu uzgodnienia terminu kontroli oraz osób, które przeprowadzą kontrolę.</w:t>
      </w:r>
    </w:p>
    <w:p w:rsidR="00DC0D14" w:rsidRDefault="00DC0D14" w:rsidP="00DC0D14">
      <w:pPr>
        <w:pStyle w:val="Akapitzlist"/>
        <w:numPr>
          <w:ilvl w:val="0"/>
          <w:numId w:val="23"/>
        </w:numPr>
        <w:spacing w:after="80"/>
        <w:contextualSpacing w:val="0"/>
      </w:pPr>
      <w:r w:rsidRPr="00101817">
        <w:t>Osoby przeprowadzające kontrole otrzymują podpisane przez Zarząd upoważnienia do przeprowadzenia działań kontrolnych u grantobiorcy.</w:t>
      </w:r>
    </w:p>
    <w:p w:rsidR="00DC0D14" w:rsidRDefault="00DC0D14" w:rsidP="00DC0D14">
      <w:pPr>
        <w:pStyle w:val="Akapitzlist"/>
        <w:numPr>
          <w:ilvl w:val="0"/>
          <w:numId w:val="23"/>
        </w:numPr>
        <w:spacing w:after="80"/>
        <w:contextualSpacing w:val="0"/>
      </w:pPr>
      <w:r w:rsidRPr="00101817">
        <w:t xml:space="preserve">Wzór upoważnienia kontrolnego stanowi </w:t>
      </w:r>
      <w:r w:rsidRPr="00101817">
        <w:rPr>
          <w:b/>
        </w:rPr>
        <w:t>załącznik nr 13 do Procedury</w:t>
      </w:r>
      <w:r w:rsidRPr="00101817">
        <w:t>.</w:t>
      </w:r>
    </w:p>
    <w:p w:rsidR="00DC0D14" w:rsidRDefault="00DC0D14" w:rsidP="00DC0D14">
      <w:pPr>
        <w:widowControl w:val="0"/>
        <w:suppressAutoHyphens/>
        <w:spacing w:after="80"/>
        <w:jc w:val="both"/>
        <w:rPr>
          <w:color w:val="000000"/>
        </w:rPr>
      </w:pPr>
      <w:r>
        <w:rPr>
          <w:color w:val="000000"/>
        </w:rPr>
        <w:t xml:space="preserve">40. </w:t>
      </w:r>
      <w:r w:rsidRPr="00101817">
        <w:rPr>
          <w:color w:val="000000"/>
        </w:rPr>
        <w:t>Biuro zawiadamia grantobiorcę o wszczęciu kontroli realizacji umowy o powierzenie grantu, przesyłając do niego pismo o wszczęciu kontroli oraz kopie upoważnień kontrolnych.</w:t>
      </w:r>
    </w:p>
    <w:p w:rsidR="00DC0D14" w:rsidRDefault="00DC0D14" w:rsidP="00DC0D14">
      <w:pPr>
        <w:numPr>
          <w:ilvl w:val="0"/>
          <w:numId w:val="27"/>
        </w:numPr>
        <w:spacing w:after="80"/>
        <w:jc w:val="both"/>
      </w:pPr>
      <w:r w:rsidRPr="00101817">
        <w:t>Kontrolę wszczyna się nie wcześniej niż po upływie 7 dni i nie później niż przed upływem 30 dni od dnia doręczenia pisma o wszczęciu kontroli (data wszczęcia kontroli). Jeżeli kontrola nie zostanie wszczęta w terminie 30 dni od dnia doręczenia zawiadomienia, wszczęcie kontroli wymaga ponownego zawiadomienia.</w:t>
      </w:r>
    </w:p>
    <w:p w:rsidR="00DC0D14" w:rsidRDefault="00DC0D14" w:rsidP="00DC0D14">
      <w:pPr>
        <w:numPr>
          <w:ilvl w:val="0"/>
          <w:numId w:val="27"/>
        </w:numPr>
        <w:spacing w:after="80"/>
        <w:jc w:val="both"/>
      </w:pPr>
      <w:r w:rsidRPr="00101817">
        <w:t xml:space="preserve">Wzór pisma do wnioskodawcy dotyczący wszczęcia kontroli realizacji umowy o przyznanie grantu stanowi </w:t>
      </w:r>
      <w:r w:rsidRPr="00101817">
        <w:rPr>
          <w:b/>
        </w:rPr>
        <w:t>załącznik nr 14 do Procedury.</w:t>
      </w:r>
    </w:p>
    <w:p w:rsidR="00DC0D14" w:rsidRDefault="00DC0D14" w:rsidP="00DC0D14">
      <w:pPr>
        <w:widowControl w:val="0"/>
        <w:suppressAutoHyphens/>
        <w:spacing w:after="80"/>
        <w:jc w:val="both"/>
        <w:rPr>
          <w:color w:val="000000"/>
        </w:rPr>
      </w:pPr>
      <w:r>
        <w:rPr>
          <w:color w:val="000000"/>
        </w:rPr>
        <w:lastRenderedPageBreak/>
        <w:t xml:space="preserve">41. </w:t>
      </w:r>
      <w:r w:rsidRPr="00101817">
        <w:rPr>
          <w:color w:val="000000"/>
        </w:rPr>
        <w:t>Kontrola realizacji umowy o powierzenie grantu przeprowadzana jest przez zespół kontrolny składający się z co najmniej dwóch osób działających na podstawie upoważnienia kontrolnego: pracowników Biura albo osób zatrudnionych przez podmiot zewnętrzny. Kontrola rozpoczyna się od okazania grantobiorcy upoważnień i dokumentów pozwalających na ustalenie tożsamości członków zespołu kontrolnego.</w:t>
      </w:r>
    </w:p>
    <w:p w:rsidR="00DC0D14" w:rsidRDefault="00DC0D14" w:rsidP="00DC0D14">
      <w:pPr>
        <w:numPr>
          <w:ilvl w:val="0"/>
          <w:numId w:val="27"/>
        </w:numPr>
        <w:spacing w:after="80"/>
        <w:jc w:val="both"/>
      </w:pPr>
      <w:r w:rsidRPr="00101817">
        <w:t>Zespół kontrolny dokonuje czynności kontrolnych w okresie objętym upoważnieniem kontrolnym. Okres ten, wskazany na upoważnieniu kontrolnym, nie może być dłuższy niż 30 dni od dnia wszczęcia kontroli. W tym czasie zespół kontrolny jest upoważniony do:</w:t>
      </w:r>
    </w:p>
    <w:p w:rsidR="00DC0D14" w:rsidRDefault="00DC0D14" w:rsidP="00DC0D14">
      <w:pPr>
        <w:numPr>
          <w:ilvl w:val="0"/>
          <w:numId w:val="28"/>
        </w:numPr>
        <w:spacing w:after="80"/>
        <w:jc w:val="both"/>
      </w:pPr>
      <w:r w:rsidRPr="00101817">
        <w:t>zwracania się do grantobiorcy o przedstawienie dowodów niezbędnych do udokumentowania realizacji zadania grantowego zgodnie umową o powierzenie grantu;</w:t>
      </w:r>
    </w:p>
    <w:p w:rsidR="00DC0D14" w:rsidRDefault="00DC0D14" w:rsidP="00DC0D14">
      <w:pPr>
        <w:numPr>
          <w:ilvl w:val="0"/>
          <w:numId w:val="28"/>
        </w:numPr>
        <w:spacing w:after="80"/>
        <w:jc w:val="both"/>
      </w:pPr>
      <w:r w:rsidRPr="00101817">
        <w:t>sporządzania, a w razie potrzeby żądania sporządzenia, niezbędnych do kontroli kopii, odpisów lub wyciągów z dokumentów oraz zestawień lub obliczeń;</w:t>
      </w:r>
    </w:p>
    <w:p w:rsidR="00DC0D14" w:rsidRDefault="00DC0D14" w:rsidP="00DC0D14">
      <w:pPr>
        <w:numPr>
          <w:ilvl w:val="0"/>
          <w:numId w:val="28"/>
        </w:numPr>
        <w:spacing w:after="80"/>
        <w:jc w:val="both"/>
      </w:pPr>
      <w:r w:rsidRPr="00101817">
        <w:t>zwracania się do wnioskodawcy o udzielenie pisemnych lub ustnych wyjaśnień dotyczących realizacji umowy o powierzenie grantu;</w:t>
      </w:r>
    </w:p>
    <w:p w:rsidR="00DC0D14" w:rsidRDefault="00DC0D14" w:rsidP="00DC0D14">
      <w:pPr>
        <w:numPr>
          <w:ilvl w:val="0"/>
          <w:numId w:val="28"/>
        </w:numPr>
        <w:spacing w:after="80"/>
        <w:jc w:val="both"/>
      </w:pPr>
      <w:r w:rsidRPr="00101817">
        <w:t>swobodnego wstępu i przebywania w miejscu realizacji zadania objętego umową o powierzenie grantu w celu ustalenia czy zadanie to realizowane jest zgodnie z postanowieniami tej umowy.</w:t>
      </w:r>
    </w:p>
    <w:p w:rsidR="00DC0D14" w:rsidRDefault="00DC0D14" w:rsidP="00DC0D14">
      <w:pPr>
        <w:numPr>
          <w:ilvl w:val="0"/>
          <w:numId w:val="27"/>
        </w:numPr>
        <w:spacing w:after="80"/>
        <w:jc w:val="both"/>
      </w:pPr>
      <w:r w:rsidRPr="00101817">
        <w:t xml:space="preserve">Czynności kontrolne powinny być wykonywane w dni pracujące, w sposób jak najmniej uciążliwy dla normalnego funkcjonowania grantobiorcy. </w:t>
      </w:r>
    </w:p>
    <w:p w:rsidR="00DC0D14" w:rsidRDefault="00DC0D14" w:rsidP="00DC0D14">
      <w:pPr>
        <w:numPr>
          <w:ilvl w:val="0"/>
          <w:numId w:val="27"/>
        </w:numPr>
        <w:spacing w:after="80"/>
        <w:jc w:val="both"/>
      </w:pPr>
      <w:r w:rsidRPr="00101817">
        <w:t>Czynności kontrolne powinny zostać zakończone w terminie wskazanym w upoważnieniu. W przypadku, gdy w trakcie przeprowadzania kontroli zaistnieje konieczność wydłużenia czasu trwania czynności kontrolnych, Zarząd, na wniosek zespołu kontrolnego, dokonuje przedłużenia terminu kontroli o oznaczony termin. Łączny czas kontroli nie może być dłuższy niż 45 dni. Przedłużenie okresu kontroli następuje poprzez umieszczenie na upoważnieniach kontrolnych stosownej wzmianki, lub wydanie nowego upoważnienia do przeprowadzenia kontroli. O przedłużeniu kontroli zespół kontrolny niezwłocznie informuje grantobiorcę.</w:t>
      </w:r>
    </w:p>
    <w:p w:rsidR="00DC0D14" w:rsidRDefault="00DC0D14" w:rsidP="00DC0D14">
      <w:pPr>
        <w:widowControl w:val="0"/>
        <w:suppressAutoHyphens/>
        <w:spacing w:after="80"/>
        <w:jc w:val="both"/>
        <w:rPr>
          <w:color w:val="000000"/>
        </w:rPr>
      </w:pPr>
      <w:r>
        <w:rPr>
          <w:color w:val="000000"/>
        </w:rPr>
        <w:t>42.</w:t>
      </w:r>
      <w:r w:rsidRPr="00101817">
        <w:rPr>
          <w:color w:val="000000"/>
        </w:rPr>
        <w:t>Zespół kontrolny ustala stan faktyczny na podstawie dowodów zebranych podczas kontroli.</w:t>
      </w:r>
    </w:p>
    <w:p w:rsidR="00DC0D14" w:rsidRDefault="00DC0D14" w:rsidP="00DC0D14">
      <w:pPr>
        <w:widowControl w:val="0"/>
        <w:suppressAutoHyphens/>
        <w:spacing w:after="80"/>
        <w:jc w:val="both"/>
        <w:rPr>
          <w:color w:val="000000"/>
        </w:rPr>
      </w:pPr>
      <w:r>
        <w:rPr>
          <w:color w:val="000000"/>
        </w:rPr>
        <w:t>43.</w:t>
      </w:r>
      <w:r w:rsidRPr="00101817">
        <w:rPr>
          <w:color w:val="000000"/>
        </w:rPr>
        <w:t>Po zakończeniu czynności kontrolnych zespół kontrolny przygotowuje projekt informacji pokontrolnej.</w:t>
      </w:r>
    </w:p>
    <w:p w:rsidR="00DC0D14" w:rsidRDefault="00DC0D14" w:rsidP="00DC0D14">
      <w:pPr>
        <w:widowControl w:val="0"/>
        <w:suppressAutoHyphens/>
        <w:spacing w:after="80"/>
        <w:jc w:val="both"/>
        <w:rPr>
          <w:color w:val="000000"/>
        </w:rPr>
      </w:pPr>
      <w:r>
        <w:rPr>
          <w:color w:val="000000"/>
        </w:rPr>
        <w:t>44.</w:t>
      </w:r>
      <w:r w:rsidRPr="00101817">
        <w:rPr>
          <w:color w:val="000000"/>
        </w:rPr>
        <w:t xml:space="preserve">Projekt informacji pokontrolnej podpisują obaj członkowie zespołu kontrolnego i przekazują grantobiorcy w celu zgłoszenia przez niego uwag w terminie 7 dni roboczych od daty jej otrzymania lub podpisania jej bez zastrzeżeń. </w:t>
      </w:r>
    </w:p>
    <w:p w:rsidR="00DC0D14" w:rsidRDefault="00DC0D14" w:rsidP="00DC0D14">
      <w:pPr>
        <w:pStyle w:val="Akapitzlist"/>
        <w:numPr>
          <w:ilvl w:val="0"/>
          <w:numId w:val="34"/>
        </w:numPr>
        <w:spacing w:after="80"/>
        <w:contextualSpacing w:val="0"/>
        <w:jc w:val="both"/>
        <w:rPr>
          <w:b/>
        </w:rPr>
      </w:pPr>
      <w:r w:rsidRPr="00101817">
        <w:t xml:space="preserve">Wzór Informacji pokontrolnej stanowi </w:t>
      </w:r>
      <w:r w:rsidRPr="00101817">
        <w:rPr>
          <w:b/>
        </w:rPr>
        <w:t>załącznik nr 15 do Procedury</w:t>
      </w:r>
      <w:r w:rsidRPr="00101817">
        <w:t>.</w:t>
      </w:r>
    </w:p>
    <w:p w:rsidR="00DC0D14" w:rsidRDefault="00DC0D14" w:rsidP="00DC0D14">
      <w:pPr>
        <w:widowControl w:val="0"/>
        <w:suppressAutoHyphens/>
        <w:spacing w:after="80"/>
        <w:jc w:val="both"/>
        <w:rPr>
          <w:color w:val="000000"/>
        </w:rPr>
      </w:pPr>
      <w:r>
        <w:rPr>
          <w:color w:val="000000"/>
        </w:rPr>
        <w:t>45.</w:t>
      </w:r>
      <w:r w:rsidRPr="00101817">
        <w:rPr>
          <w:color w:val="000000"/>
        </w:rPr>
        <w:t>Po rozpatrzeniu uwag grantobiorcy lub po bezowocnym upływie terminu na zgłaszanie uwag, członkowie zespołu kontrolnego podpisują informację pokontrolną i przekazują ją do Zarządu. Odmowa podpisania przez kontrolowanego informacji pokontrolnej nie wstrzymuje realizacji ustaleń kontroli.</w:t>
      </w:r>
    </w:p>
    <w:p w:rsidR="00DC0D14" w:rsidRDefault="00DC0D14" w:rsidP="00DC0D14">
      <w:pPr>
        <w:widowControl w:val="0"/>
        <w:suppressAutoHyphens/>
        <w:spacing w:after="80"/>
        <w:jc w:val="both"/>
        <w:rPr>
          <w:color w:val="000000"/>
        </w:rPr>
      </w:pPr>
      <w:r>
        <w:rPr>
          <w:color w:val="000000"/>
        </w:rPr>
        <w:t>46.</w:t>
      </w:r>
      <w:r w:rsidRPr="00101817">
        <w:rPr>
          <w:color w:val="000000"/>
        </w:rPr>
        <w:t xml:space="preserve">Zarząd analizuje informację pokontrolną i w razie konieczności podejmuje stosowne działania zmierzające do zawarcia aneksu do umowy o powierzenie grantu lub działań zmierzających do odzyskania kwoty grantu nienależnie wykorzystanego. Zawarcie aneksu do umowy o przyznanie grantu nie może prowadzić do naruszenia przez LGD zobowiązań wynikających z umowy o przyznanie pomocy na realizację projektu grantowego, zawartej z </w:t>
      </w:r>
      <w:r w:rsidRPr="00101817">
        <w:rPr>
          <w:color w:val="000000"/>
        </w:rPr>
        <w:lastRenderedPageBreak/>
        <w:t>Samorządem Województwa Dolnośląskiego.</w:t>
      </w:r>
    </w:p>
    <w:p w:rsidR="00DC0D14" w:rsidRDefault="00DC0D14" w:rsidP="00DC0D14">
      <w:pPr>
        <w:widowControl w:val="0"/>
        <w:suppressAutoHyphens/>
        <w:autoSpaceDE w:val="0"/>
        <w:spacing w:after="80"/>
        <w:jc w:val="both"/>
        <w:rPr>
          <w:b/>
          <w:color w:val="000000"/>
        </w:rPr>
      </w:pPr>
      <w:r w:rsidRPr="00101817">
        <w:rPr>
          <w:b/>
          <w:color w:val="000000"/>
        </w:rPr>
        <w:t>Kontrola przeprowadzana po rozliczeniu realizacji umów o powierzenie grantu.</w:t>
      </w:r>
    </w:p>
    <w:p w:rsidR="00DC0D14" w:rsidRDefault="00DC0D14" w:rsidP="00DC0D14">
      <w:pPr>
        <w:widowControl w:val="0"/>
        <w:suppressAutoHyphens/>
        <w:spacing w:after="80"/>
        <w:jc w:val="both"/>
        <w:rPr>
          <w:color w:val="000000"/>
        </w:rPr>
      </w:pPr>
      <w:r>
        <w:rPr>
          <w:color w:val="000000"/>
        </w:rPr>
        <w:t>47.</w:t>
      </w:r>
      <w:r w:rsidRPr="00101817">
        <w:rPr>
          <w:color w:val="000000"/>
        </w:rPr>
        <w:t xml:space="preserve">W okresie po rozliczeniu umowy o powierzenie grantu, aż do upływu okresu, w którym grantobiorca musi spełniać warunki określone w umowie o powierzenie grantu, LGD (lub podmiot zewnętrzny, o którym mowa w </w:t>
      </w:r>
      <w:r w:rsidRPr="00101817">
        <w:rPr>
          <w:b/>
          <w:color w:val="000000"/>
        </w:rPr>
        <w:t xml:space="preserve">pkt </w:t>
      </w:r>
      <w:r>
        <w:rPr>
          <w:b/>
          <w:color w:val="000000"/>
        </w:rPr>
        <w:t>38</w:t>
      </w:r>
      <w:r w:rsidRPr="00101817">
        <w:rPr>
          <w:b/>
          <w:color w:val="000000"/>
        </w:rPr>
        <w:t xml:space="preserve"> Procedury</w:t>
      </w:r>
      <w:r w:rsidRPr="00101817">
        <w:rPr>
          <w:color w:val="000000"/>
        </w:rPr>
        <w:t>)może przeprowadzić kontrolę spełniania przez grantobiorcę tych warunków.</w:t>
      </w:r>
    </w:p>
    <w:p w:rsidR="00DC0D14" w:rsidRDefault="00DC0D14" w:rsidP="00DC0D14">
      <w:pPr>
        <w:numPr>
          <w:ilvl w:val="0"/>
          <w:numId w:val="29"/>
        </w:numPr>
        <w:spacing w:after="80"/>
        <w:ind w:left="851" w:hanging="425"/>
        <w:jc w:val="both"/>
      </w:pPr>
      <w:r w:rsidRPr="00101817">
        <w:t xml:space="preserve">Do kontroli, o której mowa w tym punkcie stosuje się odpowiednio postanowienia </w:t>
      </w:r>
      <w:r w:rsidRPr="00101817">
        <w:rPr>
          <w:b/>
        </w:rPr>
        <w:t>pkt </w:t>
      </w:r>
      <w:r>
        <w:rPr>
          <w:b/>
        </w:rPr>
        <w:t>38</w:t>
      </w:r>
      <w:r w:rsidRPr="00101817">
        <w:rPr>
          <w:b/>
        </w:rPr>
        <w:t xml:space="preserve"> – </w:t>
      </w:r>
      <w:r>
        <w:rPr>
          <w:b/>
        </w:rPr>
        <w:t xml:space="preserve">46 </w:t>
      </w:r>
      <w:r w:rsidRPr="00101817">
        <w:rPr>
          <w:b/>
        </w:rPr>
        <w:t>Procedury</w:t>
      </w:r>
      <w:r w:rsidRPr="00101817">
        <w:t>.</w:t>
      </w:r>
    </w:p>
    <w:p w:rsidR="00DC0D14" w:rsidRDefault="00DC0D14" w:rsidP="00DC0D14">
      <w:pPr>
        <w:widowControl w:val="0"/>
        <w:suppressAutoHyphens/>
        <w:spacing w:after="80"/>
        <w:ind w:left="360"/>
        <w:jc w:val="both"/>
        <w:rPr>
          <w:color w:val="000000"/>
        </w:rPr>
      </w:pPr>
    </w:p>
    <w:p w:rsidR="00DC0D14" w:rsidRDefault="00DC0D14" w:rsidP="00DC0D14">
      <w:pPr>
        <w:spacing w:after="80"/>
        <w:jc w:val="both"/>
        <w:rPr>
          <w:b/>
        </w:rPr>
      </w:pPr>
    </w:p>
    <w:p w:rsidR="00DC0D14" w:rsidRDefault="00DC0D14" w:rsidP="00DC0D14">
      <w:pPr>
        <w:spacing w:after="80"/>
        <w:jc w:val="center"/>
        <w:rPr>
          <w:b/>
        </w:rPr>
      </w:pPr>
      <w:r w:rsidRPr="00101817">
        <w:rPr>
          <w:b/>
          <w:color w:val="000000"/>
        </w:rPr>
        <w:t>SPRAWOZDAWCZOŚĆ I ROZLICZENIE</w:t>
      </w:r>
    </w:p>
    <w:p w:rsidR="00DC0D14" w:rsidRPr="00D94526" w:rsidRDefault="00DC0D14" w:rsidP="00DC0D14">
      <w:pPr>
        <w:pStyle w:val="Default"/>
        <w:spacing w:line="276" w:lineRule="auto"/>
        <w:jc w:val="both"/>
        <w:rPr>
          <w:b/>
          <w:bCs/>
          <w:sz w:val="22"/>
          <w:szCs w:val="22"/>
        </w:rPr>
      </w:pPr>
      <w:r>
        <w:t xml:space="preserve">48. </w:t>
      </w:r>
      <w:r w:rsidRPr="00101817">
        <w:t>Grantobiorca, w terminie określonym w umowie o powierzeniu grantu</w:t>
      </w:r>
      <w:r>
        <w:t xml:space="preserve"> </w:t>
      </w:r>
      <w:r w:rsidRPr="00101817">
        <w:t>składa wniosek</w:t>
      </w:r>
      <w:r>
        <w:t xml:space="preserve"> </w:t>
      </w:r>
      <w:r w:rsidRPr="00101817">
        <w:t>o rozliczenie grantu zawierający także sprawozdanie</w:t>
      </w:r>
      <w:r>
        <w:t xml:space="preserve"> z realizacji grantu, rozliczenie zaliczki – jeżeli ją pobierał </w:t>
      </w:r>
      <w:r w:rsidRPr="00101817">
        <w:t>oraz wszystkie stosowne dokumenty, niezbędne do rozliczenia grantu. Jeżeli grantobiorca nie złożył w terminie określonym w umowie o powierzeniu grantu, wniosku o rozliczenie grantu zawierającego także sprawozdanie albo nie dołączył do tego wniosku wszystkich stosownych dokumentów, Biuro – nie później niż w terminie 2 dni od dnia upływu tego terminu – kontaktuje się z grantobiorcą w celu wyjaśnienia tej sytuacji i podejmuje działania odpowiednie do uzyskanych informacji, np.:</w:t>
      </w:r>
    </w:p>
    <w:p w:rsidR="00DC0D14" w:rsidRDefault="00DC0D14" w:rsidP="00DC0D14">
      <w:pPr>
        <w:widowControl w:val="0"/>
        <w:numPr>
          <w:ilvl w:val="0"/>
          <w:numId w:val="31"/>
        </w:numPr>
        <w:suppressAutoHyphens/>
        <w:spacing w:after="80"/>
        <w:jc w:val="both"/>
        <w:rPr>
          <w:color w:val="000000"/>
        </w:rPr>
      </w:pPr>
      <w:r w:rsidRPr="00101817">
        <w:rPr>
          <w:color w:val="000000"/>
        </w:rPr>
        <w:t>mające na celu zmianę postanowień umowy o przyznaniu pomocy na realizację projektu grantowego zawartej przez LGD z Samorządem Województwa Dolnośląskiego;</w:t>
      </w:r>
    </w:p>
    <w:p w:rsidR="00DC0D14" w:rsidRDefault="00DC0D14" w:rsidP="00DC0D14">
      <w:pPr>
        <w:widowControl w:val="0"/>
        <w:numPr>
          <w:ilvl w:val="0"/>
          <w:numId w:val="31"/>
        </w:numPr>
        <w:suppressAutoHyphens/>
        <w:spacing w:after="80"/>
        <w:jc w:val="both"/>
        <w:rPr>
          <w:color w:val="000000"/>
        </w:rPr>
      </w:pPr>
      <w:r w:rsidRPr="00101817">
        <w:rPr>
          <w:color w:val="000000"/>
        </w:rPr>
        <w:t>mające na celu jak najszybsze rozliczenie zadania realizowanego przez grantobiorcę lub dotyczące aneksowania umowy o powierzeniu grantu;</w:t>
      </w:r>
    </w:p>
    <w:p w:rsidR="00DC0D14" w:rsidRDefault="00DC0D14" w:rsidP="00DC0D14">
      <w:pPr>
        <w:widowControl w:val="0"/>
        <w:numPr>
          <w:ilvl w:val="0"/>
          <w:numId w:val="31"/>
        </w:numPr>
        <w:suppressAutoHyphens/>
        <w:spacing w:after="80"/>
        <w:jc w:val="both"/>
        <w:rPr>
          <w:color w:val="000000"/>
        </w:rPr>
      </w:pPr>
      <w:r w:rsidRPr="00101817">
        <w:rPr>
          <w:color w:val="000000"/>
        </w:rPr>
        <w:t xml:space="preserve">zmierzające do wypowiedzenia umowyo powierzenie grantu i podejmuje działania mające na celu odzyskanie części lub całego </w:t>
      </w:r>
      <w:r w:rsidRPr="00101817">
        <w:t>wypłaconego</w:t>
      </w:r>
      <w:r w:rsidRPr="00101817">
        <w:rPr>
          <w:color w:val="000000"/>
        </w:rPr>
        <w:t>grantu lub zmierzające do wyegzekwowania postanowień umowy dotyczących odpowiedzialności grantobiorcy za niezrealizowanie obowiązków określonych w tej umowie</w:t>
      </w:r>
      <w:r>
        <w:rPr>
          <w:color w:val="000000"/>
        </w:rPr>
        <w:t xml:space="preserve"> zgodnie z </w:t>
      </w:r>
      <w:r w:rsidRPr="00101817">
        <w:rPr>
          <w:color w:val="000000"/>
        </w:rPr>
        <w:t>(</w:t>
      </w:r>
      <w:r>
        <w:rPr>
          <w:b/>
          <w:color w:val="000000"/>
        </w:rPr>
        <w:t>pkt 56-61</w:t>
      </w:r>
      <w:r w:rsidRPr="00101817">
        <w:rPr>
          <w:b/>
          <w:color w:val="000000"/>
        </w:rPr>
        <w:t xml:space="preserve"> Procedury</w:t>
      </w:r>
      <w:r w:rsidRPr="00101817">
        <w:rPr>
          <w:color w:val="000000"/>
        </w:rPr>
        <w:t>).</w:t>
      </w:r>
    </w:p>
    <w:p w:rsidR="00DC0D14" w:rsidRDefault="00DC0D14" w:rsidP="00DC0D14">
      <w:pPr>
        <w:widowControl w:val="0"/>
        <w:numPr>
          <w:ilvl w:val="0"/>
          <w:numId w:val="23"/>
        </w:numPr>
        <w:suppressAutoHyphens/>
        <w:autoSpaceDE w:val="0"/>
        <w:spacing w:after="80"/>
        <w:jc w:val="both"/>
        <w:rPr>
          <w:color w:val="000000"/>
        </w:rPr>
      </w:pPr>
      <w:r w:rsidRPr="00101817">
        <w:rPr>
          <w:color w:val="000000"/>
        </w:rPr>
        <w:t xml:space="preserve">Podejmowane w takiej sytuacji działania mają na celu wywiązanie się przez LGD ze zobowiązań wynikających z umowy o przyznanie pomocy na realizację projektu grantowego, zawartej z Samorządem Województwa Dolnośląskiego, dlatego LGD powinno przede wszystkim działać w celu rozliczenia realizacji projektu grantowego. </w:t>
      </w:r>
    </w:p>
    <w:p w:rsidR="00DC0D14" w:rsidRDefault="00DC0D14" w:rsidP="00DC0D14">
      <w:pPr>
        <w:widowControl w:val="0"/>
        <w:suppressAutoHyphens/>
        <w:spacing w:after="80"/>
        <w:jc w:val="both"/>
        <w:rPr>
          <w:color w:val="000000"/>
        </w:rPr>
      </w:pPr>
      <w:r>
        <w:rPr>
          <w:color w:val="000000"/>
        </w:rPr>
        <w:t>49.</w:t>
      </w:r>
      <w:r w:rsidRPr="00101817">
        <w:rPr>
          <w:color w:val="000000"/>
        </w:rPr>
        <w:t>Po zakończeniu realizacji zadań objętych umowami o powierzenie grantu i złożeniu przez grantobiorców wniosków o rozliczenie grantu wraz ze sprawozdaniami z realizacji zadań, Biuro rozlicza realizację każdej umowy, tzn. weryfikuje:</w:t>
      </w:r>
    </w:p>
    <w:p w:rsidR="00DC0D14" w:rsidRDefault="00DC0D14" w:rsidP="00DC0D14">
      <w:pPr>
        <w:widowControl w:val="0"/>
        <w:numPr>
          <w:ilvl w:val="0"/>
          <w:numId w:val="24"/>
        </w:numPr>
        <w:suppressAutoHyphens/>
        <w:autoSpaceDE w:val="0"/>
        <w:spacing w:after="80"/>
        <w:jc w:val="both"/>
        <w:rPr>
          <w:color w:val="000000"/>
        </w:rPr>
      </w:pPr>
      <w:r w:rsidRPr="00101817">
        <w:rPr>
          <w:color w:val="000000"/>
        </w:rPr>
        <w:t>czy grantobiorca zrealizował zadanie (osiągnął cel umowy o powierzenie grantu i założone wartości wskaźników) i czy zostało to należycie udokumentowane;</w:t>
      </w:r>
    </w:p>
    <w:p w:rsidR="00DC0D14" w:rsidRDefault="00DC0D14" w:rsidP="00DC0D14">
      <w:pPr>
        <w:widowControl w:val="0"/>
        <w:numPr>
          <w:ilvl w:val="0"/>
          <w:numId w:val="24"/>
        </w:numPr>
        <w:suppressAutoHyphens/>
        <w:autoSpaceDE w:val="0"/>
        <w:spacing w:after="80"/>
        <w:jc w:val="both"/>
        <w:rPr>
          <w:color w:val="000000"/>
        </w:rPr>
      </w:pPr>
      <w:r w:rsidRPr="00101817">
        <w:rPr>
          <w:color w:val="000000"/>
        </w:rPr>
        <w:t>czy do wniosków o rozliczenie grantu wraz ze sprawozdaniamidołączono wszystkie dokumenty pozwalające rozliczyć realizację zadania i poniesienie wydatków;</w:t>
      </w:r>
    </w:p>
    <w:p w:rsidR="00DC0D14" w:rsidRDefault="00DC0D14" w:rsidP="00DC0D14">
      <w:pPr>
        <w:widowControl w:val="0"/>
        <w:numPr>
          <w:ilvl w:val="0"/>
          <w:numId w:val="24"/>
        </w:numPr>
        <w:suppressAutoHyphens/>
        <w:autoSpaceDE w:val="0"/>
        <w:spacing w:after="80"/>
        <w:ind w:hanging="357"/>
        <w:jc w:val="both"/>
        <w:rPr>
          <w:color w:val="000000"/>
        </w:rPr>
      </w:pPr>
      <w:r w:rsidRPr="00101817">
        <w:rPr>
          <w:color w:val="000000"/>
        </w:rPr>
        <w:t xml:space="preserve">czy wydatki związane z </w:t>
      </w:r>
      <w:r w:rsidRPr="00101817">
        <w:rPr>
          <w:rFonts w:eastAsia="TimesNewRomanPSMT"/>
          <w:color w:val="000000"/>
        </w:rPr>
        <w:t>realizacją</w:t>
      </w:r>
      <w:r w:rsidRPr="00101817">
        <w:rPr>
          <w:color w:val="000000"/>
        </w:rPr>
        <w:t xml:space="preserve"> zadania zostały poniesione zgodnie z umową o powierzenie grantu;</w:t>
      </w:r>
    </w:p>
    <w:p w:rsidR="00DC0D14" w:rsidRDefault="00DC0D14" w:rsidP="00DC0D14">
      <w:pPr>
        <w:widowControl w:val="0"/>
        <w:numPr>
          <w:ilvl w:val="0"/>
          <w:numId w:val="24"/>
        </w:numPr>
        <w:suppressAutoHyphens/>
        <w:autoSpaceDE w:val="0"/>
        <w:spacing w:after="80"/>
        <w:ind w:hanging="357"/>
        <w:jc w:val="both"/>
        <w:rPr>
          <w:color w:val="000000"/>
        </w:rPr>
      </w:pPr>
      <w:r w:rsidRPr="00101817">
        <w:rPr>
          <w:color w:val="000000"/>
        </w:rPr>
        <w:t>czy grantobiorca nie naruszył w inny sposób zobowiązań ustanowionych w umowie o powierzenie grantu</w:t>
      </w:r>
      <w:r>
        <w:rPr>
          <w:color w:val="000000"/>
        </w:rPr>
        <w:t>,</w:t>
      </w:r>
    </w:p>
    <w:p w:rsidR="00DC0D14" w:rsidRDefault="00DC0D14" w:rsidP="00DC0D14">
      <w:pPr>
        <w:widowControl w:val="0"/>
        <w:suppressAutoHyphens/>
        <w:autoSpaceDE w:val="0"/>
        <w:spacing w:after="80"/>
        <w:ind w:left="993" w:hanging="346"/>
        <w:jc w:val="both"/>
        <w:rPr>
          <w:color w:val="000000"/>
        </w:rPr>
      </w:pPr>
      <w:r>
        <w:lastRenderedPageBreak/>
        <w:t xml:space="preserve"> 5)  czy </w:t>
      </w:r>
      <w:r w:rsidRPr="00092906">
        <w:rPr>
          <w:color w:val="000000"/>
        </w:rPr>
        <w:t xml:space="preserve">Grantobiorca </w:t>
      </w:r>
      <w:r>
        <w:t xml:space="preserve">realizowła i rozliczył grant zgodnie z zasadami </w:t>
      </w:r>
      <w:r w:rsidRPr="00092906">
        <w:rPr>
          <w:color w:val="000000"/>
        </w:rPr>
        <w:t xml:space="preserve">określonych w dokumentach, pt. „Zasady rozliczania i przekazania grantu” (Załącznik nr 18 do Procedury) oraz </w:t>
      </w:r>
      <w:r w:rsidRPr="00092906">
        <w:rPr>
          <w:b/>
          <w:bCs/>
          <w:sz w:val="22"/>
          <w:szCs w:val="22"/>
        </w:rPr>
        <w:t>REGULAMIN</w:t>
      </w:r>
      <w:r>
        <w:rPr>
          <w:b/>
          <w:bCs/>
          <w:sz w:val="22"/>
          <w:szCs w:val="22"/>
        </w:rPr>
        <w:t>EM</w:t>
      </w:r>
      <w:r w:rsidRPr="00092906">
        <w:rPr>
          <w:b/>
          <w:bCs/>
          <w:sz w:val="22"/>
          <w:szCs w:val="22"/>
        </w:rPr>
        <w:t xml:space="preserve"> NABORU WNIOSKÓW O POWIERZENIE GRANTU W RAMACH PROJEKTU GRANTOWEGO W RAMACH PROW 2014-2020 </w:t>
      </w:r>
      <w:r>
        <w:t>(Załącznik nr 17).</w:t>
      </w:r>
    </w:p>
    <w:p w:rsidR="00DC0D14" w:rsidRDefault="00DC0D14" w:rsidP="00DC0D14">
      <w:pPr>
        <w:widowControl w:val="0"/>
        <w:numPr>
          <w:ilvl w:val="0"/>
          <w:numId w:val="25"/>
        </w:numPr>
        <w:suppressAutoHyphens/>
        <w:autoSpaceDE w:val="0"/>
        <w:spacing w:after="80"/>
        <w:ind w:hanging="357"/>
        <w:jc w:val="both"/>
        <w:rPr>
          <w:color w:val="000000"/>
        </w:rPr>
      </w:pPr>
      <w:r w:rsidRPr="00101817">
        <w:rPr>
          <w:color w:val="000000"/>
        </w:rPr>
        <w:t>Rozliczanie realizacji każdej umowy o powierzenie grantu odbywa się zgodnie z zasadą „dwóch par oczu” – wykonanie każdej umowy i poniesione przez grantobiorcę wydatki są weryfikowane najpierw przez jednego, a następnie przez drugiego pracownika Biura. Rozbieżności w ocenie rozstrzyga Kierownik Biura.</w:t>
      </w:r>
    </w:p>
    <w:p w:rsidR="00DC0D14" w:rsidRDefault="00DC0D14" w:rsidP="00DC0D14">
      <w:pPr>
        <w:widowControl w:val="0"/>
        <w:numPr>
          <w:ilvl w:val="0"/>
          <w:numId w:val="25"/>
        </w:numPr>
        <w:suppressAutoHyphens/>
        <w:autoSpaceDE w:val="0"/>
        <w:spacing w:after="80"/>
        <w:ind w:hanging="357"/>
        <w:jc w:val="both"/>
        <w:rPr>
          <w:color w:val="000000"/>
        </w:rPr>
      </w:pPr>
      <w:r w:rsidRPr="00101817">
        <w:rPr>
          <w:color w:val="000000"/>
        </w:rPr>
        <w:t>Sprawdzenie realizacji zadania polega na zweryfikowaniu, czy sprawozdanie złożone przez grantobiorcę potwierdza, że w chwili jego złożenia cel operacji został zrealizowany, a zadeklarowane wskaźniki osiągnięte. W przypadku, gdy wymaga tego charakter zadania, do sprawozdania powinny zostać dołączone dokumenty potwierdzające np. prowadzenie określonej działalności, wzniesienie określonego obiektu budowlanego, przeprowadzenie szkolenia lub innego wydarzenia itp.</w:t>
      </w:r>
    </w:p>
    <w:p w:rsidR="00DC0D14" w:rsidRDefault="00DC0D14" w:rsidP="00DC0D14">
      <w:pPr>
        <w:widowControl w:val="0"/>
        <w:numPr>
          <w:ilvl w:val="0"/>
          <w:numId w:val="25"/>
        </w:numPr>
        <w:suppressAutoHyphens/>
        <w:autoSpaceDE w:val="0"/>
        <w:spacing w:after="80"/>
        <w:ind w:hanging="357"/>
        <w:jc w:val="both"/>
        <w:rPr>
          <w:color w:val="000000"/>
        </w:rPr>
      </w:pPr>
      <w:r w:rsidRPr="00101817">
        <w:rPr>
          <w:color w:val="000000"/>
        </w:rPr>
        <w:t>Sprawdzenie, czy do wniosku o rozliczenie grantu wraz ze sprawozdaniem dołączono wszystkie dokumenty pozwalające rozliczyć realizację zadania i poniesienie wydatków polega na sprawdzeniu, czy każdy wydatek jaki grantobiorca poniósł</w:t>
      </w:r>
      <w:r>
        <w:rPr>
          <w:color w:val="000000"/>
        </w:rPr>
        <w:t xml:space="preserve"> w związku z realizacją zadania </w:t>
      </w:r>
      <w:r w:rsidRPr="00101817">
        <w:rPr>
          <w:color w:val="000000"/>
        </w:rPr>
        <w:t>(zarówno koszty kwalifikowalne, jak i niekwalifikowalne), został</w:t>
      </w:r>
      <w:r>
        <w:rPr>
          <w:color w:val="000000"/>
        </w:rPr>
        <w:t>y</w:t>
      </w:r>
      <w:r w:rsidRPr="00101817">
        <w:rPr>
          <w:color w:val="000000"/>
        </w:rPr>
        <w:t xml:space="preserve"> udokumentowany właściwie wystawionym rachunkiem lub fakturą.</w:t>
      </w:r>
    </w:p>
    <w:p w:rsidR="00DC0D14" w:rsidRDefault="00DC0D14" w:rsidP="00DC0D14">
      <w:pPr>
        <w:widowControl w:val="0"/>
        <w:numPr>
          <w:ilvl w:val="0"/>
          <w:numId w:val="25"/>
        </w:numPr>
        <w:suppressAutoHyphens/>
        <w:autoSpaceDE w:val="0"/>
        <w:spacing w:after="80"/>
        <w:ind w:hanging="357"/>
        <w:jc w:val="both"/>
        <w:rPr>
          <w:color w:val="000000"/>
        </w:rPr>
      </w:pPr>
      <w:r w:rsidRPr="00101817">
        <w:rPr>
          <w:color w:val="000000"/>
        </w:rPr>
        <w:t>Sprawdzenie, czy wydatki związane z realizację zadania zostały poniesione zgodnie z umową o powierzenie grantu</w:t>
      </w:r>
      <w:r>
        <w:rPr>
          <w:color w:val="000000"/>
        </w:rPr>
        <w:t xml:space="preserve">, </w:t>
      </w:r>
      <w:r w:rsidRPr="00101817">
        <w:rPr>
          <w:color w:val="000000"/>
        </w:rPr>
        <w:t>polega na zweryfikowaniu wniosku o rozliczenie grantu i dołączonych do niego dokumentów pod kątem tego:</w:t>
      </w:r>
    </w:p>
    <w:p w:rsidR="00DC0D14" w:rsidRDefault="00DC0D14" w:rsidP="00DC0D14">
      <w:pPr>
        <w:pStyle w:val="Akapitzlist"/>
        <w:widowControl w:val="0"/>
        <w:numPr>
          <w:ilvl w:val="0"/>
          <w:numId w:val="44"/>
        </w:numPr>
        <w:suppressAutoHyphens/>
        <w:autoSpaceDE w:val="0"/>
        <w:spacing w:after="80"/>
        <w:ind w:hanging="357"/>
        <w:contextualSpacing w:val="0"/>
        <w:jc w:val="both"/>
        <w:rPr>
          <w:color w:val="000000"/>
        </w:rPr>
      </w:pPr>
      <w:r w:rsidRPr="00101817">
        <w:rPr>
          <w:color w:val="000000"/>
        </w:rPr>
        <w:t>czy grantobiorca poniósł wydatki w wysokości przewidzianej w zestawieniu rzeczowo – finansowym z uwzględnieniem, że dopuszczalne jest dokonanie w trakcie realizacji operacji przesunięć w zakresie poszczególnych pozycji kosztów nie więcej</w:t>
      </w:r>
      <w:r>
        <w:rPr>
          <w:color w:val="000000"/>
        </w:rPr>
        <w:t xml:space="preserve"> lub mniej</w:t>
      </w:r>
      <w:r w:rsidRPr="00101817">
        <w:rPr>
          <w:color w:val="000000"/>
        </w:rPr>
        <w:t xml:space="preserve"> niż o 5% kwoty pierwotnej danej pozycji. Przesunięcia przekraczające ten poziom wymagają pisemnej zgody LGD. Dokonane przesunięcia nie mogą spowodować zmniejszenia lub zwiększenia przyznanej kwoty grantu;</w:t>
      </w:r>
    </w:p>
    <w:p w:rsidR="00DC0D14" w:rsidRDefault="00DC0D14" w:rsidP="00DC0D14">
      <w:pPr>
        <w:pStyle w:val="Akapitzlist"/>
        <w:widowControl w:val="0"/>
        <w:numPr>
          <w:ilvl w:val="0"/>
          <w:numId w:val="44"/>
        </w:numPr>
        <w:suppressAutoHyphens/>
        <w:autoSpaceDE w:val="0"/>
        <w:spacing w:after="80"/>
        <w:ind w:hanging="357"/>
        <w:contextualSpacing w:val="0"/>
        <w:jc w:val="both"/>
        <w:rPr>
          <w:color w:val="000000"/>
        </w:rPr>
      </w:pPr>
      <w:r w:rsidRPr="00101817">
        <w:rPr>
          <w:color w:val="000000"/>
        </w:rPr>
        <w:t>czy Grantobiorca dokonywał wydatków zgodnie z</w:t>
      </w:r>
      <w:r>
        <w:rPr>
          <w:color w:val="000000"/>
        </w:rPr>
        <w:t xml:space="preserve"> zestwieniem rzeczowo finansowym </w:t>
      </w:r>
      <w:r w:rsidRPr="00101817">
        <w:rPr>
          <w:color w:val="000000"/>
        </w:rPr>
        <w:t>czy grantobiorca nie naruszył innych postanowień umowy lub przepisów prawa związanych z wydatkowaniem środków podczas realizacji zadania, czy wydatki poniesione przez grantobiorcę, zadeklarowane i udokumentowane we wniosku o rozliczenie grantu, były bezpośrednio związane z realizacją zadania i czy wartość zrealizowanego zadania nie była niższa ani wyższa niż minimalne i maksymalne wartości zadania określone w przepisach regulujących PROW na lata 2014 – 2020 lub w ogłoszeniu o konkursie.</w:t>
      </w:r>
    </w:p>
    <w:p w:rsidR="00DC0D14" w:rsidRDefault="00DC0D14" w:rsidP="00DC0D14">
      <w:pPr>
        <w:widowControl w:val="0"/>
        <w:numPr>
          <w:ilvl w:val="0"/>
          <w:numId w:val="25"/>
        </w:numPr>
        <w:suppressAutoHyphens/>
        <w:autoSpaceDE w:val="0"/>
        <w:spacing w:after="80"/>
        <w:jc w:val="both"/>
        <w:rPr>
          <w:color w:val="000000"/>
        </w:rPr>
      </w:pPr>
      <w:r w:rsidRPr="00101817">
        <w:rPr>
          <w:color w:val="000000"/>
        </w:rPr>
        <w:t>Sprawdzenie czy grantobiorca nie naruszył w inny sposób zobowiązań ustanowionych w umowie o powierzenie grantu</w:t>
      </w:r>
      <w:r>
        <w:rPr>
          <w:color w:val="000000"/>
        </w:rPr>
        <w:t xml:space="preserve">, </w:t>
      </w:r>
      <w:r w:rsidRPr="00101817">
        <w:rPr>
          <w:color w:val="000000"/>
        </w:rPr>
        <w:t>polega na ocenie – na podstawie sprawozdania z realizacji zadania oraz innych dokumentów i informacji, którymi dysponuje LGD – czy grantobiorca wypełnił wszystkie zobowiązania przewidziane w umowie, czy nie istnieją przesłanki pozwalające zakwestionować prawdziwość złożonych przez grantobiorcę oświadczeń, itp.</w:t>
      </w:r>
    </w:p>
    <w:p w:rsidR="00DC0D14" w:rsidRDefault="00DC0D14" w:rsidP="00DC0D14">
      <w:pPr>
        <w:widowControl w:val="0"/>
        <w:suppressAutoHyphens/>
        <w:spacing w:after="80"/>
        <w:jc w:val="both"/>
        <w:rPr>
          <w:color w:val="000000"/>
        </w:rPr>
      </w:pPr>
      <w:r>
        <w:rPr>
          <w:color w:val="000000"/>
        </w:rPr>
        <w:t xml:space="preserve">50. </w:t>
      </w:r>
      <w:r w:rsidRPr="00101817">
        <w:rPr>
          <w:color w:val="000000"/>
        </w:rPr>
        <w:t xml:space="preserve">W przypadku niezrealizowania zadania, nieosiągnięcia założonych wskaźników, poniesienia wydatków niezgodnie z umową bądź naruszenia przez grantobiorcę zobowiązań wynikających z umowy o powierzenie grantu albo z przepisów prawa, Biuro dokonuje analizy </w:t>
      </w:r>
      <w:r w:rsidRPr="00101817">
        <w:rPr>
          <w:color w:val="000000"/>
        </w:rPr>
        <w:lastRenderedPageBreak/>
        <w:t xml:space="preserve">skutków takiego naruszenia. </w:t>
      </w:r>
    </w:p>
    <w:p w:rsidR="00DC0D14" w:rsidRDefault="00DC0D14" w:rsidP="00DC0D14">
      <w:pPr>
        <w:widowControl w:val="0"/>
        <w:suppressAutoHyphens/>
        <w:spacing w:after="80"/>
        <w:jc w:val="both"/>
        <w:rPr>
          <w:color w:val="000000"/>
        </w:rPr>
      </w:pPr>
      <w:r>
        <w:rPr>
          <w:color w:val="000000"/>
        </w:rPr>
        <w:t>51.</w:t>
      </w:r>
      <w:r w:rsidRPr="00101817">
        <w:rPr>
          <w:color w:val="000000"/>
        </w:rPr>
        <w:t>W rezultacie tej analizy Biuro ustala w szczególności kwotę grantu, jaką grantobiorca miał faktycznie prawo wykorzystać (grant należny) oraz ewentualną kwotę zwrotu wypłaconego wcześniej w wyższej wysokości grantu, a także kwotę, jaką grantobiorca winien ewentualnie zwrócić stosownie do postanowień umowy o powierzenie grantu.</w:t>
      </w:r>
    </w:p>
    <w:p w:rsidR="00DC0D14" w:rsidRDefault="00DC0D14" w:rsidP="00DC0D14">
      <w:pPr>
        <w:widowControl w:val="0"/>
        <w:suppressAutoHyphens/>
        <w:spacing w:after="80"/>
        <w:jc w:val="both"/>
        <w:rPr>
          <w:color w:val="000000"/>
        </w:rPr>
      </w:pPr>
      <w:r>
        <w:rPr>
          <w:color w:val="000000"/>
        </w:rPr>
        <w:t>52.</w:t>
      </w:r>
      <w:r w:rsidRPr="00101817">
        <w:rPr>
          <w:color w:val="000000"/>
        </w:rPr>
        <w:t xml:space="preserve">Stosownie do ustaleń, o których mowa w </w:t>
      </w:r>
      <w:r>
        <w:rPr>
          <w:b/>
          <w:color w:val="000000"/>
        </w:rPr>
        <w:t>pkt 51</w:t>
      </w:r>
      <w:r w:rsidRPr="00101817">
        <w:rPr>
          <w:b/>
          <w:color w:val="000000"/>
        </w:rPr>
        <w:t xml:space="preserve"> Procedury</w:t>
      </w:r>
      <w:r w:rsidRPr="00101817">
        <w:rPr>
          <w:color w:val="000000"/>
        </w:rPr>
        <w:t>, i warunków, na jakich przyznano grant, Biuro:</w:t>
      </w:r>
    </w:p>
    <w:p w:rsidR="00DC0D14" w:rsidRDefault="00DC0D14" w:rsidP="00DC0D14">
      <w:pPr>
        <w:widowControl w:val="0"/>
        <w:numPr>
          <w:ilvl w:val="0"/>
          <w:numId w:val="26"/>
        </w:numPr>
        <w:suppressAutoHyphens/>
        <w:autoSpaceDE w:val="0"/>
        <w:spacing w:after="80"/>
        <w:jc w:val="both"/>
        <w:rPr>
          <w:color w:val="000000"/>
        </w:rPr>
      </w:pPr>
      <w:r w:rsidRPr="00101817">
        <w:rPr>
          <w:color w:val="000000"/>
        </w:rPr>
        <w:t>wypłaca grantobiorcy kwotę należnego grantu, w wysokości ustalonej na podstawie wyników weryfikacji faktycznie poniesionych wydatków (grant wypłacany na zasadzie zwrotu poniesionych przez grantobiorcę kosztów);</w:t>
      </w:r>
    </w:p>
    <w:p w:rsidR="00DC0D14" w:rsidRDefault="00DC0D14" w:rsidP="00DC0D14">
      <w:pPr>
        <w:widowControl w:val="0"/>
        <w:numPr>
          <w:ilvl w:val="0"/>
          <w:numId w:val="26"/>
        </w:numPr>
        <w:suppressAutoHyphens/>
        <w:autoSpaceDE w:val="0"/>
        <w:spacing w:after="80"/>
        <w:jc w:val="both"/>
        <w:rPr>
          <w:color w:val="000000"/>
        </w:rPr>
      </w:pPr>
      <w:r w:rsidRPr="00101817">
        <w:rPr>
          <w:color w:val="000000"/>
        </w:rPr>
        <w:t>kończy procedurę rozliczania realizacji zadania grantowego bez potrzeby dokonywania dalszych czynności (grant wypłacony zaliczkowo, zadanie zrealizowane zgodnie z umową o powierzenie grantu, bez potrzeby dokonywania przez grantobiorcę zwrotu jakiejkolwiek kwoty);</w:t>
      </w:r>
    </w:p>
    <w:p w:rsidR="00DC0D14" w:rsidRDefault="00DC0D14" w:rsidP="00DC0D14">
      <w:pPr>
        <w:widowControl w:val="0"/>
        <w:numPr>
          <w:ilvl w:val="0"/>
          <w:numId w:val="26"/>
        </w:numPr>
        <w:suppressAutoHyphens/>
        <w:autoSpaceDE w:val="0"/>
        <w:spacing w:after="80"/>
        <w:jc w:val="both"/>
        <w:rPr>
          <w:color w:val="000000"/>
        </w:rPr>
      </w:pPr>
      <w:r w:rsidRPr="00101817">
        <w:rPr>
          <w:color w:val="000000"/>
        </w:rPr>
        <w:t xml:space="preserve">podejmuje działania, określone w </w:t>
      </w:r>
      <w:r>
        <w:rPr>
          <w:b/>
          <w:color w:val="000000"/>
        </w:rPr>
        <w:t>pkt 56-61</w:t>
      </w:r>
      <w:r w:rsidRPr="00101817">
        <w:rPr>
          <w:b/>
          <w:color w:val="000000"/>
        </w:rPr>
        <w:t xml:space="preserve"> Procedury,</w:t>
      </w:r>
      <w:r w:rsidRPr="00101817">
        <w:rPr>
          <w:color w:val="000000"/>
        </w:rPr>
        <w:t xml:space="preserve"> zmierzające do uzyskania od grantobiorcy zwrotu kwoty grantu wypłaconego, lecz niewykorzystanego lub nienależnie wykorzystanego</w:t>
      </w:r>
      <w:r w:rsidRPr="00101817">
        <w:rPr>
          <w:rFonts w:eastAsia="TimesNewRomanPSMT"/>
          <w:color w:val="000000"/>
        </w:rPr>
        <w:t>, albo zmierzające do odzyskania należności z innych tytułów związanych z realizacją umowy o powierzeniu grantu.</w:t>
      </w:r>
    </w:p>
    <w:p w:rsidR="00DC0D14" w:rsidRDefault="00DC0D14" w:rsidP="00DC0D14">
      <w:pPr>
        <w:widowControl w:val="0"/>
        <w:suppressAutoHyphens/>
        <w:spacing w:after="80"/>
        <w:jc w:val="both"/>
        <w:rPr>
          <w:color w:val="000000"/>
        </w:rPr>
      </w:pPr>
      <w:r>
        <w:rPr>
          <w:color w:val="000000"/>
        </w:rPr>
        <w:t>53.</w:t>
      </w:r>
      <w:r w:rsidRPr="00101817">
        <w:rPr>
          <w:color w:val="000000"/>
        </w:rPr>
        <w:t>Po zakończeniu rozliczania wszystkich umów o powierzenie grantu, Biuro, w terminie umożliwiającym złożenie do zarządu województwa dokumentów pozwalających rozliczyć realizację umowy o przyznanie pomocy na realizację projektu grantowego, przedkłada te dokumenty Zarządowi do podpisu.</w:t>
      </w:r>
    </w:p>
    <w:p w:rsidR="00DC0D14" w:rsidRDefault="00DC0D14" w:rsidP="00DC0D14">
      <w:pPr>
        <w:widowControl w:val="0"/>
        <w:suppressAutoHyphens/>
        <w:spacing w:after="80"/>
        <w:jc w:val="both"/>
        <w:rPr>
          <w:color w:val="000000"/>
        </w:rPr>
      </w:pPr>
      <w:r>
        <w:rPr>
          <w:color w:val="000000"/>
        </w:rPr>
        <w:t>54.</w:t>
      </w:r>
      <w:r w:rsidRPr="00101817">
        <w:rPr>
          <w:color w:val="000000"/>
        </w:rPr>
        <w:t xml:space="preserve">Po podpisaniu przez Zarząd dokumenty, o których mowa w pkt </w:t>
      </w:r>
      <w:r>
        <w:rPr>
          <w:b/>
          <w:color w:val="000000"/>
        </w:rPr>
        <w:t>53</w:t>
      </w:r>
      <w:r w:rsidRPr="00101817">
        <w:rPr>
          <w:b/>
          <w:color w:val="000000"/>
        </w:rPr>
        <w:t xml:space="preserve"> Procedury</w:t>
      </w:r>
      <w:r w:rsidRPr="00101817">
        <w:rPr>
          <w:color w:val="000000"/>
        </w:rPr>
        <w:t>, są przekazywane do zarządu województwa.</w:t>
      </w:r>
    </w:p>
    <w:p w:rsidR="00DC0D14" w:rsidRDefault="00DC0D14" w:rsidP="00DC0D14">
      <w:pPr>
        <w:widowControl w:val="0"/>
        <w:suppressAutoHyphens/>
        <w:spacing w:after="80"/>
        <w:jc w:val="both"/>
        <w:rPr>
          <w:color w:val="000000"/>
        </w:rPr>
      </w:pPr>
      <w:r>
        <w:rPr>
          <w:color w:val="000000"/>
        </w:rPr>
        <w:t>55.</w:t>
      </w:r>
      <w:r w:rsidRPr="00101817">
        <w:rPr>
          <w:color w:val="000000"/>
        </w:rPr>
        <w:t>Po rozliczeniu realizacji zadania, LGD:</w:t>
      </w:r>
    </w:p>
    <w:p w:rsidR="00DC0D14" w:rsidRPr="007B786B" w:rsidRDefault="00DC0D14" w:rsidP="00DC0D14">
      <w:pPr>
        <w:widowControl w:val="0"/>
        <w:numPr>
          <w:ilvl w:val="0"/>
          <w:numId w:val="32"/>
        </w:numPr>
        <w:suppressAutoHyphens/>
        <w:autoSpaceDE w:val="0"/>
        <w:spacing w:after="80"/>
        <w:jc w:val="both"/>
      </w:pPr>
      <w:r w:rsidRPr="007B786B">
        <w:t>nadzoruje wypełnianie przez grantobiorcę obowiązku sprawozdawczego przewidzianego w umowie, polegającego na przedstawianiu informacji dotyczących efektów realizacji zadania oraz wypełniania przez grantobiorcę warunków określonych w umowie o powierzenie grantu;</w:t>
      </w:r>
    </w:p>
    <w:p w:rsidR="00DC0D14" w:rsidRDefault="00DC0D14" w:rsidP="00DC0D14">
      <w:pPr>
        <w:widowControl w:val="0"/>
        <w:numPr>
          <w:ilvl w:val="0"/>
          <w:numId w:val="32"/>
        </w:numPr>
        <w:suppressAutoHyphens/>
        <w:autoSpaceDE w:val="0"/>
        <w:spacing w:after="80"/>
        <w:jc w:val="both"/>
        <w:rPr>
          <w:color w:val="000000"/>
        </w:rPr>
      </w:pPr>
      <w:r w:rsidRPr="00101817">
        <w:rPr>
          <w:color w:val="000000"/>
        </w:rPr>
        <w:t>występuje do grantobiorcy lub odnosi się do wniosku grantobiorcy w sprawie aneksu do umowy o powierzenie grantu, przy czym zmiana umowy dotycząca zakresu rzeczowego zadania nie może skutkować sytuacją, w której realizowane zadanie zostałoby zmienione w taki sposób, że uzyskałby mniejszą liczbę punktów niż na etapie oceny dokonanej przez Radę. W przypadku wątpliwości, Biuro lub Zarząd może wystąpić do Przewodniczącego Rady o opinię w zakresie wpływu wnioskowanej zmiany na oceniany projekt. Przewodniczący Rady może zwołać posiedzenie Rady w celu oceny zmienianego wniosku. Opinia Przewodniczącego Rady lub ewentualna uchwała Rady w sprawie zmian jest dla Biura i Zarządu wiążąca.</w:t>
      </w:r>
    </w:p>
    <w:p w:rsidR="00DC0D14" w:rsidRDefault="00DC0D14" w:rsidP="00DC0D14">
      <w:pPr>
        <w:widowControl w:val="0"/>
        <w:suppressAutoHyphens/>
        <w:autoSpaceDE w:val="0"/>
        <w:spacing w:after="80"/>
        <w:rPr>
          <w:color w:val="000000"/>
        </w:rPr>
      </w:pPr>
    </w:p>
    <w:p w:rsidR="00DC0D14" w:rsidRDefault="00DC0D14" w:rsidP="00DC0D14">
      <w:pPr>
        <w:widowControl w:val="0"/>
        <w:suppressAutoHyphens/>
        <w:autoSpaceDE w:val="0"/>
        <w:spacing w:after="80"/>
        <w:jc w:val="both"/>
        <w:rPr>
          <w:color w:val="000000"/>
        </w:rPr>
      </w:pPr>
    </w:p>
    <w:p w:rsidR="00DC0D14" w:rsidRDefault="00DC0D14" w:rsidP="00DC0D14">
      <w:pPr>
        <w:widowControl w:val="0"/>
        <w:suppressAutoHyphens/>
        <w:autoSpaceDE w:val="0"/>
        <w:spacing w:after="80"/>
        <w:jc w:val="center"/>
        <w:rPr>
          <w:b/>
          <w:color w:val="000000"/>
        </w:rPr>
      </w:pPr>
      <w:r w:rsidRPr="00101817">
        <w:rPr>
          <w:b/>
          <w:color w:val="000000"/>
        </w:rPr>
        <w:t>PROCEDURA ODZYSKIWANIA GRANTU WYPŁACONEGO BEZPODSTAWNIE LUB NIENALEŻNIE WYKORZYSTANEGO</w:t>
      </w:r>
    </w:p>
    <w:p w:rsidR="00DC0D14" w:rsidRDefault="00DC0D14" w:rsidP="00DC0D14">
      <w:pPr>
        <w:widowControl w:val="0"/>
        <w:suppressAutoHyphens/>
        <w:autoSpaceDE w:val="0"/>
        <w:spacing w:after="80"/>
        <w:rPr>
          <w:b/>
          <w:color w:val="000000"/>
        </w:rPr>
      </w:pPr>
    </w:p>
    <w:p w:rsidR="00DC0D14" w:rsidRDefault="00DC0D14" w:rsidP="00DC0D14">
      <w:pPr>
        <w:widowControl w:val="0"/>
        <w:suppressAutoHyphens/>
        <w:spacing w:after="80"/>
        <w:jc w:val="both"/>
        <w:rPr>
          <w:color w:val="000000"/>
        </w:rPr>
      </w:pPr>
      <w:r>
        <w:rPr>
          <w:color w:val="000000"/>
        </w:rPr>
        <w:t xml:space="preserve">56. </w:t>
      </w:r>
      <w:r w:rsidRPr="00101817">
        <w:rPr>
          <w:color w:val="000000"/>
        </w:rPr>
        <w:t>Jeżeli po zawarciu umowy o powierzenie grantu LGD ustali, że grantobiorca, któremu wypłacono choćby częściowo kwotę przyznanego grantu:</w:t>
      </w:r>
    </w:p>
    <w:p w:rsidR="00DC0D14" w:rsidRDefault="00DC0D14" w:rsidP="00DC0D14">
      <w:pPr>
        <w:widowControl w:val="0"/>
        <w:numPr>
          <w:ilvl w:val="0"/>
          <w:numId w:val="30"/>
        </w:numPr>
        <w:suppressAutoHyphens/>
        <w:autoSpaceDE w:val="0"/>
        <w:spacing w:after="80"/>
        <w:jc w:val="both"/>
        <w:rPr>
          <w:color w:val="000000"/>
        </w:rPr>
      </w:pPr>
      <w:r w:rsidRPr="00101817">
        <w:rPr>
          <w:color w:val="000000"/>
        </w:rPr>
        <w:t xml:space="preserve">nie spełniał warunków przyznania grantu, w szczególności znajdował się na liście </w:t>
      </w:r>
      <w:r w:rsidRPr="00101817">
        <w:rPr>
          <w:color w:val="000000"/>
        </w:rPr>
        <w:lastRenderedPageBreak/>
        <w:t>osób wykluczonych z otrzymania dofinansowania, lub złożył fałszywe oświadczenie, w oparciu o które Rada dokonała wyboru grantobiorcy lub Zarząd podpisał z grantobiorcą umowę o powierzenie grantu (</w:t>
      </w:r>
      <w:r w:rsidRPr="00101817">
        <w:rPr>
          <w:b/>
          <w:color w:val="000000"/>
        </w:rPr>
        <w:t>grant wypłacony bezpodstawnie</w:t>
      </w:r>
      <w:r w:rsidRPr="00101817">
        <w:rPr>
          <w:color w:val="000000"/>
        </w:rPr>
        <w:t>),</w:t>
      </w:r>
    </w:p>
    <w:p w:rsidR="00DC0D14" w:rsidRDefault="00DC0D14" w:rsidP="00DC0D14">
      <w:pPr>
        <w:widowControl w:val="0"/>
        <w:numPr>
          <w:ilvl w:val="0"/>
          <w:numId w:val="30"/>
        </w:numPr>
        <w:suppressAutoHyphens/>
        <w:autoSpaceDE w:val="0"/>
        <w:spacing w:after="80"/>
        <w:jc w:val="both"/>
        <w:rPr>
          <w:color w:val="000000"/>
        </w:rPr>
      </w:pPr>
      <w:r w:rsidRPr="00101817">
        <w:rPr>
          <w:color w:val="000000"/>
        </w:rPr>
        <w:t>przeznaczył całość lub część wypłaconego grantu na wydatki, które są niezgodne z postanowieniami umowy o powierzenie grantu i nie mogą zostać rozliczone przez LGD weryfikującą realizację zadania objętego umową o powierzenie grantu lub przez zarząd województwa weryfikujący realizację projektu grantowego (</w:t>
      </w:r>
      <w:r w:rsidRPr="00101817">
        <w:rPr>
          <w:b/>
          <w:color w:val="000000"/>
        </w:rPr>
        <w:t>grant nienależnie wykorzystany</w:t>
      </w:r>
      <w:r w:rsidRPr="00101817">
        <w:rPr>
          <w:color w:val="000000"/>
        </w:rPr>
        <w:t>)</w:t>
      </w:r>
    </w:p>
    <w:p w:rsidR="00DC0D14" w:rsidRDefault="00DC0D14" w:rsidP="00DC0D14">
      <w:pPr>
        <w:widowControl w:val="0"/>
        <w:suppressAutoHyphens/>
        <w:autoSpaceDE w:val="0"/>
        <w:spacing w:after="80"/>
        <w:ind w:left="360"/>
        <w:jc w:val="both"/>
        <w:rPr>
          <w:color w:val="000000"/>
        </w:rPr>
      </w:pPr>
      <w:r w:rsidRPr="00101817">
        <w:rPr>
          <w:color w:val="000000"/>
        </w:rPr>
        <w:t>– podejmuje działania zmierzające do odzyskania od grantobiorcy (lub jego poręczyciela, jeżeli zabezpieczeniem realizacji umowy o powierzenie grantu jest poręczenie) kwoty wypłaconego grantu.</w:t>
      </w:r>
    </w:p>
    <w:p w:rsidR="00DC0D14" w:rsidRDefault="00DC0D14" w:rsidP="00DC0D14">
      <w:pPr>
        <w:widowControl w:val="0"/>
        <w:suppressAutoHyphens/>
        <w:spacing w:after="80"/>
        <w:jc w:val="both"/>
        <w:rPr>
          <w:color w:val="000000"/>
        </w:rPr>
      </w:pPr>
      <w:r>
        <w:rPr>
          <w:color w:val="000000"/>
        </w:rPr>
        <w:t>57.</w:t>
      </w:r>
      <w:r w:rsidRPr="00101817">
        <w:rPr>
          <w:color w:val="000000"/>
        </w:rPr>
        <w:t xml:space="preserve">W przypadku stwierdzenia sytuacji opisanej w </w:t>
      </w:r>
      <w:r>
        <w:rPr>
          <w:b/>
          <w:color w:val="000000"/>
        </w:rPr>
        <w:t>pkt 56</w:t>
      </w:r>
      <w:r w:rsidRPr="00101817">
        <w:rPr>
          <w:b/>
          <w:color w:val="000000"/>
        </w:rPr>
        <w:t xml:space="preserve"> Procedury</w:t>
      </w:r>
      <w:r w:rsidRPr="00101817">
        <w:rPr>
          <w:color w:val="000000"/>
        </w:rPr>
        <w:t>, Biuro analizuje dogłębnie charakter naruszenia, jakiego dopuścił się grantobiorca, możliwości jego naprawienia w granicach obowiązującego prawa, a także ewentualne negatywne konsekwencje takiego naruszenia, wzywając grantobiorcę w formie pisemnej do złożenia pisemnych wyjaśnień lub przedstawienia dokumentów umożliwiających uniknięcie wszczęcia procedury odzyskiwania grantu, wyznaczając mu 7-dniowy termin na ich przedłożenie.</w:t>
      </w:r>
    </w:p>
    <w:p w:rsidR="00DC0D14" w:rsidRDefault="00DC0D14" w:rsidP="00DC0D14">
      <w:pPr>
        <w:widowControl w:val="0"/>
        <w:suppressAutoHyphens/>
        <w:spacing w:after="80"/>
        <w:jc w:val="both"/>
        <w:rPr>
          <w:color w:val="000000"/>
        </w:rPr>
      </w:pPr>
      <w:r>
        <w:rPr>
          <w:color w:val="000000"/>
        </w:rPr>
        <w:t>58.</w:t>
      </w:r>
      <w:r w:rsidRPr="00101817">
        <w:rPr>
          <w:color w:val="000000"/>
        </w:rPr>
        <w:t xml:space="preserve">Na podstawie analizy, o której mowa w pkt </w:t>
      </w:r>
      <w:r>
        <w:rPr>
          <w:b/>
          <w:color w:val="000000"/>
        </w:rPr>
        <w:t xml:space="preserve">57 </w:t>
      </w:r>
      <w:r w:rsidRPr="00101817">
        <w:rPr>
          <w:b/>
          <w:color w:val="000000"/>
        </w:rPr>
        <w:t>Procedury</w:t>
      </w:r>
      <w:r w:rsidRPr="00101817">
        <w:rPr>
          <w:color w:val="000000"/>
        </w:rPr>
        <w:t xml:space="preserve"> i wyjaśnień grantobiorcy, Biuro przedstawia rekomendację dla Zarządu dotyczącą dalszego postępowania w tej sprawie.</w:t>
      </w:r>
    </w:p>
    <w:p w:rsidR="00DC0D14" w:rsidRDefault="00DC0D14" w:rsidP="00DC0D14">
      <w:pPr>
        <w:widowControl w:val="0"/>
        <w:suppressAutoHyphens/>
        <w:spacing w:after="80"/>
        <w:jc w:val="both"/>
        <w:rPr>
          <w:color w:val="000000"/>
        </w:rPr>
      </w:pPr>
      <w:r>
        <w:rPr>
          <w:color w:val="000000"/>
        </w:rPr>
        <w:t xml:space="preserve">59. </w:t>
      </w:r>
      <w:r w:rsidRPr="00101817">
        <w:rPr>
          <w:color w:val="000000"/>
        </w:rPr>
        <w:t xml:space="preserve">Zarząd podejmuje decyzję w sprawie rekomendacji i dochodzenia należności od grantobiorcy. </w:t>
      </w:r>
    </w:p>
    <w:p w:rsidR="00DC0D14" w:rsidRDefault="00DC0D14" w:rsidP="00DC0D14">
      <w:pPr>
        <w:widowControl w:val="0"/>
        <w:suppressAutoHyphens/>
        <w:spacing w:after="80"/>
        <w:jc w:val="both"/>
        <w:rPr>
          <w:color w:val="000000"/>
        </w:rPr>
      </w:pPr>
      <w:r>
        <w:rPr>
          <w:color w:val="000000"/>
        </w:rPr>
        <w:t>60.</w:t>
      </w:r>
      <w:r w:rsidRPr="00101817">
        <w:rPr>
          <w:color w:val="000000"/>
        </w:rPr>
        <w:t>W przypadku zatwierdzenia przez Zarząd rekomendacji dotyczącej wszczęcia procedury odzyskiwania grantu, Biuro wysyła do grantobiorcy pismo, wzywające do zwrotu wskazanej kwoty, w terminie wskazanym w tym piśmie terminie.</w:t>
      </w:r>
    </w:p>
    <w:p w:rsidR="00DC0D14" w:rsidRDefault="00DC0D14" w:rsidP="00DC0D14">
      <w:pPr>
        <w:pStyle w:val="Akapitzlist"/>
        <w:numPr>
          <w:ilvl w:val="0"/>
          <w:numId w:val="29"/>
        </w:numPr>
        <w:spacing w:after="80"/>
        <w:contextualSpacing w:val="0"/>
        <w:jc w:val="both"/>
      </w:pPr>
      <w:r w:rsidRPr="00101817">
        <w:t>Pismo powinno zostać podpisane przez osobę lub osoby upoważnione do reprezentacji LGD.</w:t>
      </w:r>
    </w:p>
    <w:p w:rsidR="00DC0D14" w:rsidRDefault="00DC0D14" w:rsidP="00DC0D14">
      <w:pPr>
        <w:pStyle w:val="Akapitzlist"/>
        <w:numPr>
          <w:ilvl w:val="0"/>
          <w:numId w:val="29"/>
        </w:numPr>
        <w:spacing w:after="80"/>
        <w:contextualSpacing w:val="0"/>
        <w:jc w:val="both"/>
      </w:pPr>
      <w:r w:rsidRPr="00101817">
        <w:t>Pismo należy wysłać listem poleconym, za potwierdzeniem odbioru.</w:t>
      </w:r>
    </w:p>
    <w:p w:rsidR="00DC0D14" w:rsidRDefault="00DC0D14" w:rsidP="00DC0D14">
      <w:pPr>
        <w:pStyle w:val="Akapitzlist"/>
        <w:numPr>
          <w:ilvl w:val="0"/>
          <w:numId w:val="29"/>
        </w:numPr>
        <w:spacing w:after="80"/>
        <w:contextualSpacing w:val="0"/>
        <w:jc w:val="both"/>
      </w:pPr>
      <w:r w:rsidRPr="00101817">
        <w:t xml:space="preserve">Wzór pisma do grantobiorcy dotyczącego wszczęcia procedury odzyskiwania grantu stanowi </w:t>
      </w:r>
      <w:r w:rsidRPr="00101817">
        <w:rPr>
          <w:b/>
        </w:rPr>
        <w:t>załącznik nr 16 do Procedury</w:t>
      </w:r>
      <w:r w:rsidRPr="00101817">
        <w:t>.</w:t>
      </w:r>
    </w:p>
    <w:p w:rsidR="00DC0D14" w:rsidRDefault="00DC0D14" w:rsidP="00DC0D14">
      <w:pPr>
        <w:widowControl w:val="0"/>
        <w:suppressAutoHyphens/>
        <w:spacing w:after="80"/>
        <w:jc w:val="both"/>
        <w:rPr>
          <w:color w:val="000000"/>
        </w:rPr>
      </w:pPr>
      <w:r>
        <w:rPr>
          <w:color w:val="000000"/>
        </w:rPr>
        <w:t>61.</w:t>
      </w:r>
      <w:r w:rsidRPr="00101817">
        <w:rPr>
          <w:color w:val="000000"/>
        </w:rPr>
        <w:t xml:space="preserve">W przypadku, gdy w wyznaczonym terminie grantobiorca nie zwróci kwoty wskazanej w piśmie, o którym mowa w </w:t>
      </w:r>
      <w:r>
        <w:rPr>
          <w:b/>
          <w:color w:val="000000"/>
        </w:rPr>
        <w:t xml:space="preserve">pkt 60 </w:t>
      </w:r>
      <w:r w:rsidRPr="00101817">
        <w:rPr>
          <w:b/>
          <w:color w:val="000000"/>
        </w:rPr>
        <w:t>Procedury</w:t>
      </w:r>
      <w:r w:rsidRPr="00101817">
        <w:rPr>
          <w:color w:val="000000"/>
        </w:rPr>
        <w:t>, LGD</w:t>
      </w:r>
      <w:bookmarkStart w:id="0" w:name="_GoBack"/>
      <w:bookmarkEnd w:id="0"/>
      <w:r w:rsidRPr="00101817">
        <w:rPr>
          <w:color w:val="000000"/>
        </w:rPr>
        <w:t>podejmuje działania zmierzające do odzyskania grantu bezpodstawnie przyznanego lub nienależnie wykorzystanego, z wykorzystaniem zabezpieczeń umowy o powierzenie grantu. W razie, braku dobrowolnego uiszczenia kwot wynikających z zabezpieczenia LGD wnosi do sądu stosowne powództwo, a po jego uwzględnieniu przez sąd i uprawomocnieniu się wyroku (nakazu zapłaty) podejmuje czynności zmierzające do egzekucji tego rozstrzygnięcia.</w:t>
      </w:r>
    </w:p>
    <w:p w:rsidR="007A786C" w:rsidRDefault="007A786C"/>
    <w:sectPr w:rsidR="007A786C" w:rsidSect="0050338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DBE" w:rsidRDefault="004A7DBE" w:rsidP="00DF5996">
      <w:r>
        <w:separator/>
      </w:r>
    </w:p>
  </w:endnote>
  <w:endnote w:type="continuationSeparator" w:id="1">
    <w:p w:rsidR="004A7DBE" w:rsidRDefault="004A7DBE" w:rsidP="00DF5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653297"/>
      <w:docPartObj>
        <w:docPartGallery w:val="Page Numbers (Bottom of Page)"/>
        <w:docPartUnique/>
      </w:docPartObj>
    </w:sdtPr>
    <w:sdtContent>
      <w:p w:rsidR="008B1B1B" w:rsidRDefault="00DF5996">
        <w:pPr>
          <w:pStyle w:val="Stopka"/>
          <w:jc w:val="center"/>
        </w:pPr>
        <w:r>
          <w:fldChar w:fldCharType="begin"/>
        </w:r>
        <w:r w:rsidR="00495943">
          <w:instrText xml:space="preserve"> PAGE   \* MERGEFORMAT </w:instrText>
        </w:r>
        <w:r>
          <w:fldChar w:fldCharType="separate"/>
        </w:r>
        <w:r w:rsidR="00A834EB">
          <w:rPr>
            <w:noProof/>
          </w:rPr>
          <w:t>10</w:t>
        </w:r>
        <w:r>
          <w:fldChar w:fldCharType="end"/>
        </w:r>
      </w:p>
    </w:sdtContent>
  </w:sdt>
  <w:p w:rsidR="008B1B1B" w:rsidRDefault="004A7D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DBE" w:rsidRDefault="004A7DBE" w:rsidP="00DF5996">
      <w:r>
        <w:separator/>
      </w:r>
    </w:p>
  </w:footnote>
  <w:footnote w:type="continuationSeparator" w:id="1">
    <w:p w:rsidR="004A7DBE" w:rsidRDefault="004A7DBE" w:rsidP="00DF5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4E4"/>
    <w:multiLevelType w:val="hybridMultilevel"/>
    <w:tmpl w:val="D306488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112B28"/>
    <w:multiLevelType w:val="hybridMultilevel"/>
    <w:tmpl w:val="99E2D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D10C01"/>
    <w:multiLevelType w:val="hybridMultilevel"/>
    <w:tmpl w:val="892E1F1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0F073EBD"/>
    <w:multiLevelType w:val="hybridMultilevel"/>
    <w:tmpl w:val="99E201C4"/>
    <w:lvl w:ilvl="0" w:tplc="3B2C65F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B42FAE"/>
    <w:multiLevelType w:val="hybridMultilevel"/>
    <w:tmpl w:val="1C3458FA"/>
    <w:lvl w:ilvl="0" w:tplc="9B488DB0">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
    <w:nsid w:val="10827C88"/>
    <w:multiLevelType w:val="hybridMultilevel"/>
    <w:tmpl w:val="E3C4949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1970C01"/>
    <w:multiLevelType w:val="hybridMultilevel"/>
    <w:tmpl w:val="DD64DBA8"/>
    <w:lvl w:ilvl="0" w:tplc="77768C4C">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7">
    <w:nsid w:val="11C56753"/>
    <w:multiLevelType w:val="hybridMultilevel"/>
    <w:tmpl w:val="F23698E8"/>
    <w:lvl w:ilvl="0" w:tplc="897847E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nsid w:val="133E6DCC"/>
    <w:multiLevelType w:val="hybridMultilevel"/>
    <w:tmpl w:val="0ABE7B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5561F2"/>
    <w:multiLevelType w:val="hybridMultilevel"/>
    <w:tmpl w:val="7F4270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72C2155"/>
    <w:multiLevelType w:val="hybridMultilevel"/>
    <w:tmpl w:val="E8D03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7E85066"/>
    <w:multiLevelType w:val="hybridMultilevel"/>
    <w:tmpl w:val="71703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F94315"/>
    <w:multiLevelType w:val="hybridMultilevel"/>
    <w:tmpl w:val="5B10FF9E"/>
    <w:lvl w:ilvl="0" w:tplc="B7E67044">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1E96084A"/>
    <w:multiLevelType w:val="hybridMultilevel"/>
    <w:tmpl w:val="E13C4786"/>
    <w:lvl w:ilvl="0" w:tplc="7ED2B8A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1EC533B1"/>
    <w:multiLevelType w:val="hybridMultilevel"/>
    <w:tmpl w:val="AD6CB6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20562C4E"/>
    <w:multiLevelType w:val="hybridMultilevel"/>
    <w:tmpl w:val="84EE2DFA"/>
    <w:lvl w:ilvl="0" w:tplc="4BDE1052">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nsid w:val="2358120E"/>
    <w:multiLevelType w:val="hybridMultilevel"/>
    <w:tmpl w:val="78F4ABC8"/>
    <w:lvl w:ilvl="0" w:tplc="A83EE1C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790" w:hanging="360"/>
      </w:pPr>
      <w:rPr>
        <w:rFonts w:ascii="Courier New" w:hAnsi="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7">
    <w:nsid w:val="2A775268"/>
    <w:multiLevelType w:val="hybridMultilevel"/>
    <w:tmpl w:val="1C3458FA"/>
    <w:lvl w:ilvl="0" w:tplc="9B488DB0">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8">
    <w:nsid w:val="2C957EA8"/>
    <w:multiLevelType w:val="hybridMultilevel"/>
    <w:tmpl w:val="A516E83E"/>
    <w:lvl w:ilvl="0" w:tplc="3894EF3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30CB242E"/>
    <w:multiLevelType w:val="hybridMultilevel"/>
    <w:tmpl w:val="8266E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176C0E"/>
    <w:multiLevelType w:val="hybridMultilevel"/>
    <w:tmpl w:val="3866F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4392CDF"/>
    <w:multiLevelType w:val="hybridMultilevel"/>
    <w:tmpl w:val="038ECF2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nsid w:val="35F25577"/>
    <w:multiLevelType w:val="hybridMultilevel"/>
    <w:tmpl w:val="763670C2"/>
    <w:lvl w:ilvl="0" w:tplc="96ACACC4">
      <w:start w:val="1"/>
      <w:numFmt w:val="decimal"/>
      <w:lvlText w:val="%1)"/>
      <w:lvlJc w:val="left"/>
      <w:pPr>
        <w:ind w:left="1004"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
    <w:nsid w:val="363A0B13"/>
    <w:multiLevelType w:val="hybridMultilevel"/>
    <w:tmpl w:val="C7D6CF2C"/>
    <w:lvl w:ilvl="0" w:tplc="D4E294FA">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nsid w:val="39AC3001"/>
    <w:multiLevelType w:val="hybridMultilevel"/>
    <w:tmpl w:val="029C82D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DCB66C0"/>
    <w:multiLevelType w:val="hybridMultilevel"/>
    <w:tmpl w:val="7F4270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957620E"/>
    <w:multiLevelType w:val="hybridMultilevel"/>
    <w:tmpl w:val="02C819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99D5155"/>
    <w:multiLevelType w:val="hybridMultilevel"/>
    <w:tmpl w:val="4A203240"/>
    <w:lvl w:ilvl="0" w:tplc="45D20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982428"/>
    <w:multiLevelType w:val="hybridMultilevel"/>
    <w:tmpl w:val="B4803E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50E52ED7"/>
    <w:multiLevelType w:val="hybridMultilevel"/>
    <w:tmpl w:val="B1744782"/>
    <w:lvl w:ilvl="0" w:tplc="A568FF9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4E81D55"/>
    <w:multiLevelType w:val="hybridMultilevel"/>
    <w:tmpl w:val="BF8879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3F2A0C"/>
    <w:multiLevelType w:val="hybridMultilevel"/>
    <w:tmpl w:val="3A1CBEC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nsid w:val="564E3433"/>
    <w:multiLevelType w:val="hybridMultilevel"/>
    <w:tmpl w:val="6F545226"/>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3">
    <w:nsid w:val="5C9054EA"/>
    <w:multiLevelType w:val="hybridMultilevel"/>
    <w:tmpl w:val="55BC818E"/>
    <w:lvl w:ilvl="0" w:tplc="CB54F01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8B5F7F"/>
    <w:multiLevelType w:val="hybridMultilevel"/>
    <w:tmpl w:val="F6EEA5E6"/>
    <w:lvl w:ilvl="0" w:tplc="EC0ACFE6">
      <w:start w:val="1"/>
      <w:numFmt w:val="decimal"/>
      <w:lvlText w:val="%1."/>
      <w:lvlJc w:val="left"/>
      <w:pPr>
        <w:ind w:left="360" w:hanging="360"/>
      </w:pPr>
      <w:rPr>
        <w:rFonts w:cs="Times New Roman" w:hint="default"/>
        <w:b/>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187322C"/>
    <w:multiLevelType w:val="hybridMultilevel"/>
    <w:tmpl w:val="B2BC50BE"/>
    <w:lvl w:ilvl="0" w:tplc="37B8F3A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6">
    <w:nsid w:val="62406FD7"/>
    <w:multiLevelType w:val="hybridMultilevel"/>
    <w:tmpl w:val="5B44DD9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3A59DE"/>
    <w:multiLevelType w:val="hybridMultilevel"/>
    <w:tmpl w:val="B3E0155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8">
    <w:nsid w:val="6479385D"/>
    <w:multiLevelType w:val="hybridMultilevel"/>
    <w:tmpl w:val="8266E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02417A"/>
    <w:multiLevelType w:val="hybridMultilevel"/>
    <w:tmpl w:val="5126A9D2"/>
    <w:lvl w:ilvl="0" w:tplc="04150011">
      <w:start w:val="1"/>
      <w:numFmt w:val="decimal"/>
      <w:lvlText w:val="%1)"/>
      <w:lvlJc w:val="left"/>
      <w:pPr>
        <w:ind w:left="1004" w:hanging="360"/>
      </w:pPr>
      <w:rPr>
        <w:rFonts w:cs="Times New Roman"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nsid w:val="66A8072B"/>
    <w:multiLevelType w:val="hybridMultilevel"/>
    <w:tmpl w:val="68C6ED0E"/>
    <w:lvl w:ilvl="0" w:tplc="04150011">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1">
    <w:nsid w:val="690359F7"/>
    <w:multiLevelType w:val="hybridMultilevel"/>
    <w:tmpl w:val="D696C81E"/>
    <w:lvl w:ilvl="0" w:tplc="9B0CA102">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EBC01DD"/>
    <w:multiLevelType w:val="hybridMultilevel"/>
    <w:tmpl w:val="A53209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5C11EA"/>
    <w:multiLevelType w:val="hybridMultilevel"/>
    <w:tmpl w:val="D5F01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64344B0"/>
    <w:multiLevelType w:val="hybridMultilevel"/>
    <w:tmpl w:val="A7D0603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41"/>
  </w:num>
  <w:num w:numId="2">
    <w:abstractNumId w:val="6"/>
  </w:num>
  <w:num w:numId="3">
    <w:abstractNumId w:val="29"/>
  </w:num>
  <w:num w:numId="4">
    <w:abstractNumId w:val="34"/>
  </w:num>
  <w:num w:numId="5">
    <w:abstractNumId w:val="18"/>
  </w:num>
  <w:num w:numId="6">
    <w:abstractNumId w:val="4"/>
  </w:num>
  <w:num w:numId="7">
    <w:abstractNumId w:val="40"/>
  </w:num>
  <w:num w:numId="8">
    <w:abstractNumId w:val="17"/>
  </w:num>
  <w:num w:numId="9">
    <w:abstractNumId w:val="2"/>
  </w:num>
  <w:num w:numId="10">
    <w:abstractNumId w:val="15"/>
  </w:num>
  <w:num w:numId="11">
    <w:abstractNumId w:val="25"/>
  </w:num>
  <w:num w:numId="12">
    <w:abstractNumId w:val="1"/>
  </w:num>
  <w:num w:numId="13">
    <w:abstractNumId w:val="13"/>
  </w:num>
  <w:num w:numId="14">
    <w:abstractNumId w:val="16"/>
  </w:num>
  <w:num w:numId="15">
    <w:abstractNumId w:val="23"/>
  </w:num>
  <w:num w:numId="16">
    <w:abstractNumId w:val="12"/>
  </w:num>
  <w:num w:numId="17">
    <w:abstractNumId w:val="3"/>
  </w:num>
  <w:num w:numId="18">
    <w:abstractNumId w:val="33"/>
  </w:num>
  <w:num w:numId="19">
    <w:abstractNumId w:val="42"/>
  </w:num>
  <w:num w:numId="20">
    <w:abstractNumId w:val="44"/>
  </w:num>
  <w:num w:numId="21">
    <w:abstractNumId w:val="19"/>
  </w:num>
  <w:num w:numId="22">
    <w:abstractNumId w:val="38"/>
  </w:num>
  <w:num w:numId="23">
    <w:abstractNumId w:val="11"/>
  </w:num>
  <w:num w:numId="24">
    <w:abstractNumId w:val="39"/>
  </w:num>
  <w:num w:numId="25">
    <w:abstractNumId w:val="43"/>
  </w:num>
  <w:num w:numId="26">
    <w:abstractNumId w:val="0"/>
  </w:num>
  <w:num w:numId="27">
    <w:abstractNumId w:val="31"/>
  </w:num>
  <w:num w:numId="28">
    <w:abstractNumId w:val="22"/>
  </w:num>
  <w:num w:numId="29">
    <w:abstractNumId w:val="21"/>
  </w:num>
  <w:num w:numId="30">
    <w:abstractNumId w:val="24"/>
  </w:num>
  <w:num w:numId="31">
    <w:abstractNumId w:val="32"/>
  </w:num>
  <w:num w:numId="32">
    <w:abstractNumId w:val="36"/>
  </w:num>
  <w:num w:numId="33">
    <w:abstractNumId w:val="30"/>
  </w:num>
  <w:num w:numId="34">
    <w:abstractNumId w:val="10"/>
  </w:num>
  <w:num w:numId="35">
    <w:abstractNumId w:val="37"/>
  </w:num>
  <w:num w:numId="36">
    <w:abstractNumId w:val="35"/>
  </w:num>
  <w:num w:numId="37">
    <w:abstractNumId w:val="9"/>
  </w:num>
  <w:num w:numId="38">
    <w:abstractNumId w:val="27"/>
  </w:num>
  <w:num w:numId="39">
    <w:abstractNumId w:val="28"/>
  </w:num>
  <w:num w:numId="40">
    <w:abstractNumId w:val="26"/>
  </w:num>
  <w:num w:numId="41">
    <w:abstractNumId w:val="8"/>
  </w:num>
  <w:num w:numId="42">
    <w:abstractNumId w:val="7"/>
  </w:num>
  <w:num w:numId="43">
    <w:abstractNumId w:val="14"/>
  </w:num>
  <w:num w:numId="44">
    <w:abstractNumId w:val="5"/>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0D14"/>
    <w:rsid w:val="00495943"/>
    <w:rsid w:val="004A7DBE"/>
    <w:rsid w:val="007A786C"/>
    <w:rsid w:val="00A834EB"/>
    <w:rsid w:val="00DC0D14"/>
    <w:rsid w:val="00DF59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D1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C0D14"/>
    <w:pPr>
      <w:tabs>
        <w:tab w:val="center" w:pos="4536"/>
        <w:tab w:val="right" w:pos="9072"/>
      </w:tabs>
    </w:pPr>
  </w:style>
  <w:style w:type="character" w:customStyle="1" w:styleId="StopkaZnak">
    <w:name w:val="Stopka Znak"/>
    <w:basedOn w:val="Domylnaczcionkaakapitu"/>
    <w:link w:val="Stopka"/>
    <w:uiPriority w:val="99"/>
    <w:rsid w:val="00DC0D14"/>
    <w:rPr>
      <w:rFonts w:ascii="Times New Roman" w:eastAsia="Times New Roman" w:hAnsi="Times New Roman" w:cs="Times New Roman"/>
      <w:sz w:val="24"/>
      <w:szCs w:val="24"/>
      <w:lang w:eastAsia="pl-PL"/>
    </w:rPr>
  </w:style>
  <w:style w:type="paragraph" w:styleId="Akapitzlist">
    <w:name w:val="List Paragraph"/>
    <w:basedOn w:val="Normalny"/>
    <w:qFormat/>
    <w:rsid w:val="00DC0D14"/>
    <w:pPr>
      <w:ind w:left="720"/>
      <w:contextualSpacing/>
    </w:pPr>
  </w:style>
  <w:style w:type="paragraph" w:customStyle="1" w:styleId="Default">
    <w:name w:val="Default"/>
    <w:rsid w:val="00DC0D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8694</Words>
  <Characters>52164</Characters>
  <Application>Microsoft Office Word</Application>
  <DocSecurity>0</DocSecurity>
  <Lines>434</Lines>
  <Paragraphs>121</Paragraphs>
  <ScaleCrop>false</ScaleCrop>
  <Company/>
  <LinksUpToDate>false</LinksUpToDate>
  <CharactersWithSpaces>60737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PC1-Asus</dc:creator>
  <cp:lastModifiedBy>PC1-Asus</cp:lastModifiedBy>
  <cp:revision>3</cp:revision>
  <dcterms:created xsi:type="dcterms:W3CDTF">2018-03-20T10:43:00Z</dcterms:created>
  <dcterms:modified xsi:type="dcterms:W3CDTF">2018-03-22T08:30:00Z</dcterms:modified>
</cp:coreProperties>
</file>