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FF" w:rsidRPr="00CD628A" w:rsidRDefault="009055F5" w:rsidP="00FD1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8A">
        <w:rPr>
          <w:rFonts w:ascii="Times New Roman" w:hAnsi="Times New Roman" w:cs="Times New Roman"/>
          <w:b/>
          <w:sz w:val="24"/>
          <w:szCs w:val="24"/>
        </w:rPr>
        <w:t>LOKALNE KRYTERIA WYBORU DLA OPERACJI KONKURSOWYCH</w:t>
      </w:r>
    </w:p>
    <w:p w:rsidR="007A7468" w:rsidRDefault="00CF6C6C" w:rsidP="0081582C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BUDOWA LUB PRZEBUDOWA OGÓLNODOSTĘPNEJ NIEKOMERCYJNEJ INFRASTRUKTURY TURYSTYCZNEJ LUB REKREACYJNEJ LUB KULTURALNEJ </w:t>
      </w:r>
    </w:p>
    <w:p w:rsidR="009055F5" w:rsidRDefault="009055F5" w:rsidP="0081582C">
      <w:pPr>
        <w:jc w:val="center"/>
        <w:rPr>
          <w:rFonts w:ascii="Times New Roman" w:hAnsi="Times New Roman" w:cs="Times New Roman"/>
          <w:b/>
        </w:rPr>
      </w:pPr>
      <w:r w:rsidRPr="00CD628A">
        <w:rPr>
          <w:rFonts w:ascii="Times New Roman" w:hAnsi="Times New Roman" w:cs="Times New Roman"/>
          <w:b/>
          <w:u w:val="single"/>
        </w:rPr>
        <w:t>Przedsięwzięcie I</w:t>
      </w:r>
      <w:r w:rsidRPr="00CD628A">
        <w:rPr>
          <w:rFonts w:ascii="Times New Roman" w:hAnsi="Times New Roman" w:cs="Times New Roman"/>
          <w:b/>
        </w:rPr>
        <w:t xml:space="preserve"> „</w:t>
      </w:r>
      <w:r w:rsidRPr="00CD628A">
        <w:rPr>
          <w:rFonts w:ascii="Times New Roman" w:hAnsi="Times New Roman" w:cs="Times New Roman"/>
          <w:b/>
          <w:i/>
        </w:rPr>
        <w:t xml:space="preserve">Dobra Widawa </w:t>
      </w:r>
      <w:r w:rsidRPr="00CD628A">
        <w:rPr>
          <w:rFonts w:ascii="Times New Roman" w:hAnsi="Times New Roman" w:cs="Times New Roman"/>
          <w:b/>
        </w:rPr>
        <w:t>– miejsce atrakcyjnego i smacznego wypoczynku</w:t>
      </w:r>
      <w:r w:rsidR="00FD1B77" w:rsidRPr="00CD628A">
        <w:rPr>
          <w:rFonts w:ascii="Times New Roman" w:hAnsi="Times New Roman" w:cs="Times New Roman"/>
          <w:b/>
        </w:rPr>
        <w:t>”</w:t>
      </w:r>
    </w:p>
    <w:p w:rsidR="00ED4874" w:rsidRPr="00CD628A" w:rsidRDefault="00ED4874" w:rsidP="0081582C">
      <w:pPr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14029" w:type="dxa"/>
        <w:tblLayout w:type="fixed"/>
        <w:tblLook w:val="04A0"/>
      </w:tblPr>
      <w:tblGrid>
        <w:gridCol w:w="1555"/>
        <w:gridCol w:w="4677"/>
        <w:gridCol w:w="4395"/>
        <w:gridCol w:w="850"/>
        <w:gridCol w:w="2552"/>
      </w:tblGrid>
      <w:tr w:rsidR="000D0662" w:rsidRPr="000D0662" w:rsidTr="00ED4874">
        <w:trPr>
          <w:trHeight w:val="376"/>
        </w:trPr>
        <w:tc>
          <w:tcPr>
            <w:tcW w:w="1555" w:type="dxa"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677" w:type="dxa"/>
            <w:vAlign w:val="center"/>
          </w:tcPr>
          <w:p w:rsidR="000D0662" w:rsidRPr="00CE3DF9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DF9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4395" w:type="dxa"/>
            <w:vAlign w:val="center"/>
          </w:tcPr>
          <w:p w:rsidR="000D0662" w:rsidRPr="00CE3DF9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DF9">
              <w:rPr>
                <w:rFonts w:ascii="Times New Roman" w:hAnsi="Times New Roman" w:cs="Times New Roman"/>
                <w:b/>
                <w:sz w:val="20"/>
                <w:szCs w:val="20"/>
              </w:rPr>
              <w:t>Zasady punktacji</w:t>
            </w:r>
          </w:p>
        </w:tc>
        <w:tc>
          <w:tcPr>
            <w:tcW w:w="850" w:type="dxa"/>
            <w:vAlign w:val="center"/>
          </w:tcPr>
          <w:p w:rsidR="000D0662" w:rsidRPr="00CE3DF9" w:rsidRDefault="000D0662" w:rsidP="004C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DF9">
              <w:rPr>
                <w:rFonts w:ascii="Times New Roman" w:hAnsi="Times New Roman" w:cs="Times New Roman"/>
                <w:b/>
                <w:sz w:val="20"/>
                <w:szCs w:val="20"/>
              </w:rPr>
              <w:t>Punkty</w:t>
            </w:r>
          </w:p>
        </w:tc>
        <w:tc>
          <w:tcPr>
            <w:tcW w:w="2552" w:type="dxa"/>
            <w:vAlign w:val="center"/>
          </w:tcPr>
          <w:p w:rsidR="000D0662" w:rsidRPr="00CE3DF9" w:rsidRDefault="000D0662" w:rsidP="004C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DF9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</w:t>
            </w:r>
          </w:p>
        </w:tc>
      </w:tr>
      <w:tr w:rsidR="000D0662" w:rsidRPr="000D0662" w:rsidTr="004C073E">
        <w:trPr>
          <w:trHeight w:val="274"/>
        </w:trPr>
        <w:tc>
          <w:tcPr>
            <w:tcW w:w="1555" w:type="dxa"/>
            <w:vMerge w:val="restart"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Innowac</w:t>
            </w:r>
            <w:r w:rsidR="006632E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jność</w:t>
            </w:r>
          </w:p>
        </w:tc>
        <w:tc>
          <w:tcPr>
            <w:tcW w:w="4677" w:type="dxa"/>
            <w:vMerge w:val="restart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Preferuje operacje innowacyjne, niespotykane w skali obszaru objętego strategią (LGD) tj. wykorzystujące niepraktykowane dotąd zastosowania zasobów i rozwiązań, wykorzystania nowych metod</w:t>
            </w: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</w:t>
            </w:r>
            <w:r w:rsidR="004229A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artych we wniosku</w:t>
            </w:r>
          </w:p>
        </w:tc>
      </w:tr>
      <w:tr w:rsidR="000D0662" w:rsidRPr="000D0662" w:rsidTr="004C073E">
        <w:trPr>
          <w:trHeight w:val="575"/>
        </w:trPr>
        <w:tc>
          <w:tcPr>
            <w:tcW w:w="1555" w:type="dxa"/>
            <w:vMerge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62" w:rsidRPr="000D0662" w:rsidTr="004C073E">
        <w:trPr>
          <w:trHeight w:val="284"/>
        </w:trPr>
        <w:tc>
          <w:tcPr>
            <w:tcW w:w="1555" w:type="dxa"/>
            <w:vMerge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4229A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a charakteru innowacyjnego</w:t>
            </w:r>
          </w:p>
        </w:tc>
        <w:tc>
          <w:tcPr>
            <w:tcW w:w="850" w:type="dxa"/>
            <w:vAlign w:val="center"/>
          </w:tcPr>
          <w:p w:rsidR="000D0662" w:rsidRPr="000D0662" w:rsidRDefault="00E5664B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62" w:rsidRPr="000D0662" w:rsidTr="004C073E">
        <w:trPr>
          <w:trHeight w:val="794"/>
        </w:trPr>
        <w:tc>
          <w:tcPr>
            <w:tcW w:w="1555" w:type="dxa"/>
            <w:vMerge w:val="restart"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4677" w:type="dxa"/>
            <w:vMerge w:val="restart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Preferuje operacje, podczas realizacji których zastosowane zostaną rozwiązania sprzyjające ochronie środowiska lub klimatu. W przypadku operacji inwestycyjnych to może być zastosowanie bardziej ekologicznych materiałów lub technologii, przeprowadzenie oceny oddziaływania na środowisko planowanej inwestycji</w:t>
            </w: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Stosuje rozwiązania sprzyjające ochronie środowiska lub klimatu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D0662" w:rsidRPr="000D0662" w:rsidTr="004C073E">
        <w:trPr>
          <w:trHeight w:val="794"/>
        </w:trPr>
        <w:tc>
          <w:tcPr>
            <w:tcW w:w="1555" w:type="dxa"/>
            <w:vMerge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Nie stosuje rozwiązań sprzyjających ochronie środowiska lub klimatu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62" w:rsidRPr="000D0662" w:rsidTr="004C073E">
        <w:trPr>
          <w:trHeight w:val="567"/>
        </w:trPr>
        <w:tc>
          <w:tcPr>
            <w:tcW w:w="1555" w:type="dxa"/>
            <w:vMerge w:val="restart"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Obszar realizacji</w:t>
            </w:r>
          </w:p>
        </w:tc>
        <w:tc>
          <w:tcPr>
            <w:tcW w:w="4677" w:type="dxa"/>
            <w:vMerge w:val="restart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Preferuje operacje z zakresu infrastruktury turystycznej i rekreacyjnej, które realizowane będą na obszarze miejscowości do 5 tys. mieszkańców</w:t>
            </w: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Operacja realizowana wyłącznie na obszarze miejscowości do 5 tys. mieszkańców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D0662" w:rsidRPr="000D0662" w:rsidTr="004C073E">
        <w:trPr>
          <w:trHeight w:val="567"/>
        </w:trPr>
        <w:tc>
          <w:tcPr>
            <w:tcW w:w="1555" w:type="dxa"/>
            <w:vMerge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Operacja realizowana w całości lub w części na obszarze miejscowości powyżej 5 tys. mieszkańców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62" w:rsidRPr="000D0662" w:rsidTr="004C073E">
        <w:trPr>
          <w:trHeight w:val="964"/>
        </w:trPr>
        <w:tc>
          <w:tcPr>
            <w:tcW w:w="1555" w:type="dxa"/>
            <w:vMerge w:val="restart"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Powiązanie z innymi projektami</w:t>
            </w:r>
          </w:p>
        </w:tc>
        <w:tc>
          <w:tcPr>
            <w:tcW w:w="4677" w:type="dxa"/>
            <w:vMerge w:val="restart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Preferuje operacje powiązane z innymi realizowanymi projektami.</w:t>
            </w:r>
          </w:p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Przez powiązanie rozumie się udokumentowanie powiązania z projektami zrealizowanymi (szczególnie w ramach PROW 2007-2013) lub</w:t>
            </w:r>
            <w:r w:rsidR="00C4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będących w trakcie realizacji, w szczególności w ramach RLKSu (Rozwoju Lokalnego Kierowanego przez Społeczność)</w:t>
            </w:r>
            <w:r w:rsidR="00C4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C4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udokumentowanie współpracy z innymi sektorami (w realizacji planowanego projektu)</w:t>
            </w: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Realizacja operacji powiązana jest z co najmniej jednym komplementarnym projektem innego podmiotu i planuje współpracę międzysektorową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D0662" w:rsidRPr="000D0662" w:rsidTr="004C073E">
        <w:trPr>
          <w:trHeight w:val="737"/>
        </w:trPr>
        <w:tc>
          <w:tcPr>
            <w:tcW w:w="1555" w:type="dxa"/>
            <w:vMerge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Realizacja operacji powiązana jest z jednym komplementarnym projektem innego podmiotu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62" w:rsidRPr="000D0662" w:rsidTr="004C073E">
        <w:trPr>
          <w:trHeight w:val="284"/>
        </w:trPr>
        <w:tc>
          <w:tcPr>
            <w:tcW w:w="1555" w:type="dxa"/>
            <w:vMerge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Bez powiązań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62" w:rsidRPr="000D0662" w:rsidTr="004C073E">
        <w:trPr>
          <w:trHeight w:val="625"/>
        </w:trPr>
        <w:tc>
          <w:tcPr>
            <w:tcW w:w="1555" w:type="dxa"/>
            <w:vMerge w:val="restart"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Wykorzystanie lokalnych zasobów</w:t>
            </w:r>
          </w:p>
        </w:tc>
        <w:tc>
          <w:tcPr>
            <w:tcW w:w="4677" w:type="dxa"/>
            <w:vMerge w:val="restart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Preferuje operacje, które zachowują i bazują na lokalnym potencjale:</w:t>
            </w:r>
          </w:p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- kulturalnym (np. tradycje i obrzędy, legendy, tradycyjne zawody, zespoły ludowe, etc.),</w:t>
            </w:r>
          </w:p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- historycznym (np. zabytki, fakty i przekazy historyczne, etc.),</w:t>
            </w:r>
          </w:p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- przyrodniczym (charakterystyczna dla obszaru flora i fauna, w tym gatunki i obszary chronione)</w:t>
            </w: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D0662" w:rsidRPr="000D0662" w:rsidTr="004C073E">
        <w:trPr>
          <w:trHeight w:val="625"/>
        </w:trPr>
        <w:tc>
          <w:tcPr>
            <w:tcW w:w="1555" w:type="dxa"/>
            <w:vMerge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62" w:rsidRPr="000D0662" w:rsidTr="004C073E">
        <w:trPr>
          <w:trHeight w:val="567"/>
        </w:trPr>
        <w:tc>
          <w:tcPr>
            <w:tcW w:w="1555" w:type="dxa"/>
            <w:vMerge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62" w:rsidRPr="000D0662" w:rsidTr="004C073E">
        <w:trPr>
          <w:trHeight w:val="675"/>
        </w:trPr>
        <w:tc>
          <w:tcPr>
            <w:tcW w:w="1555" w:type="dxa"/>
            <w:vMerge w:val="restart"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</w:t>
            </w:r>
          </w:p>
        </w:tc>
        <w:tc>
          <w:tcPr>
            <w:tcW w:w="4677" w:type="dxa"/>
            <w:vMerge w:val="restart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Preferuje operacje, które mają wpływ na promocje obszaru LGD, tj. mają zaplanowane narzędzia promocyjne w ramach działań i są one uwzględnione w zestawieniu rzeczowo-finansowym</w:t>
            </w:r>
          </w:p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Projekt ma zaplanowane narzędzia promocji ujęte w budżecie lub zadaniach (np. ulotka, strona internetowa), projekt przyczynia się do promocji obszaru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D0662" w:rsidRPr="000D0662" w:rsidTr="004C073E">
        <w:trPr>
          <w:trHeight w:val="567"/>
        </w:trPr>
        <w:tc>
          <w:tcPr>
            <w:tcW w:w="1555" w:type="dxa"/>
            <w:vMerge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Projekt nie ma zaplanowanych narzędzi promocyjnych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62" w:rsidRPr="000D0662" w:rsidTr="004C073E">
        <w:trPr>
          <w:trHeight w:val="567"/>
        </w:trPr>
        <w:tc>
          <w:tcPr>
            <w:tcW w:w="1555" w:type="dxa"/>
            <w:vMerge w:val="restart"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Powiązanie z ofertą turystyczną obszaru</w:t>
            </w:r>
          </w:p>
        </w:tc>
        <w:tc>
          <w:tcPr>
            <w:tcW w:w="4677" w:type="dxa"/>
            <w:vMerge w:val="restart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Preferuje operacje, które udowodnią, że rozwijana przez nie oferta usług i infrastruktury turystycznej, rekreacyjnej i okołoturystycznej będzie związana z  istniejącą na obszarze ofertą turystyczną</w:t>
            </w: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Operacja włączy się w istniejącą na obszarze ofertę turystyczną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D0662" w:rsidRPr="000D0662" w:rsidTr="004C073E">
        <w:trPr>
          <w:trHeight w:val="567"/>
        </w:trPr>
        <w:tc>
          <w:tcPr>
            <w:tcW w:w="1555" w:type="dxa"/>
            <w:vMerge/>
            <w:vAlign w:val="center"/>
          </w:tcPr>
          <w:p w:rsidR="000D0662" w:rsidRPr="004229A8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D0662" w:rsidRPr="000D0662" w:rsidRDefault="000D0662" w:rsidP="002C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Operacja nie włączy się w istniejącą na obszarze ofertę turystyczną</w:t>
            </w:r>
          </w:p>
        </w:tc>
        <w:tc>
          <w:tcPr>
            <w:tcW w:w="850" w:type="dxa"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D0662" w:rsidRPr="000D0662" w:rsidRDefault="000D0662" w:rsidP="004C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62" w:rsidRPr="000D0662" w:rsidTr="004C073E">
        <w:tc>
          <w:tcPr>
            <w:tcW w:w="14029" w:type="dxa"/>
            <w:gridSpan w:val="5"/>
            <w:vAlign w:val="center"/>
          </w:tcPr>
          <w:p w:rsidR="000D0662" w:rsidRPr="004229A8" w:rsidRDefault="000D0662" w:rsidP="004C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Maksymalna liczba punktów</w:t>
            </w:r>
            <w:r w:rsidR="00477B20"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dla projektów realizowanych przez jednostki sektora finansów publicznych,</w:t>
            </w:r>
          </w:p>
          <w:p w:rsidR="000D0662" w:rsidRPr="004229A8" w:rsidRDefault="000D0662" w:rsidP="004C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w tym związane z rozwojem niekomercyjnej infrastruktury: 11 pkt.</w:t>
            </w:r>
          </w:p>
          <w:p w:rsidR="000D0662" w:rsidRPr="004229A8" w:rsidRDefault="000D0662" w:rsidP="004C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Minimalna liczba punktów (koni</w:t>
            </w:r>
            <w:r w:rsidR="00AC27C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czna do osiągnięcia, aby operacja znalazła się na liście rankingowej): 4 pkt.</w:t>
            </w:r>
          </w:p>
        </w:tc>
      </w:tr>
      <w:tr w:rsidR="000D0662" w:rsidRPr="000D0662" w:rsidTr="004C073E">
        <w:tc>
          <w:tcPr>
            <w:tcW w:w="14029" w:type="dxa"/>
            <w:gridSpan w:val="5"/>
            <w:vAlign w:val="center"/>
          </w:tcPr>
          <w:p w:rsidR="000D0662" w:rsidRPr="004229A8" w:rsidRDefault="000D0662" w:rsidP="004C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Maksymalna liczba punktów</w:t>
            </w:r>
            <w:r w:rsidR="00477B20"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dla projektów realizowanych przez podmioty spoza sektora finansów publicznych,</w:t>
            </w:r>
          </w:p>
          <w:p w:rsidR="000D0662" w:rsidRPr="004229A8" w:rsidRDefault="000D0662" w:rsidP="004C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w tym związane z rozwojem niekomercyjnej infrastruktury: 11 pkt.</w:t>
            </w:r>
          </w:p>
          <w:p w:rsidR="000D0662" w:rsidRPr="004229A8" w:rsidRDefault="000D0662" w:rsidP="004536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>Minimalna liczba punktów (koni</w:t>
            </w:r>
            <w:r w:rsidR="00A1196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czna do osiągnięcia, aby operacja znalazła się na liście rankingowej): </w:t>
            </w:r>
            <w:r w:rsidR="004536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22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pkt.</w:t>
            </w:r>
          </w:p>
        </w:tc>
      </w:tr>
    </w:tbl>
    <w:p w:rsidR="00FD1B77" w:rsidRPr="00CD628A" w:rsidRDefault="00FD1B77" w:rsidP="002E6F51">
      <w:pPr>
        <w:rPr>
          <w:rFonts w:ascii="Times New Roman" w:hAnsi="Times New Roman" w:cs="Times New Roman"/>
        </w:rPr>
      </w:pPr>
    </w:p>
    <w:sectPr w:rsidR="00FD1B77" w:rsidRPr="00CD628A" w:rsidSect="00EB60E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F4" w:rsidRDefault="001D35F4" w:rsidP="007D7314">
      <w:pPr>
        <w:spacing w:after="0" w:line="240" w:lineRule="auto"/>
      </w:pPr>
      <w:r>
        <w:separator/>
      </w:r>
    </w:p>
  </w:endnote>
  <w:endnote w:type="continuationSeparator" w:id="1">
    <w:p w:rsidR="001D35F4" w:rsidRDefault="001D35F4" w:rsidP="007D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637596"/>
      <w:docPartObj>
        <w:docPartGallery w:val="Page Numbers (Bottom of Page)"/>
        <w:docPartUnique/>
      </w:docPartObj>
    </w:sdtPr>
    <w:sdtContent>
      <w:p w:rsidR="00C33529" w:rsidRDefault="008F1F4E">
        <w:pPr>
          <w:pStyle w:val="Stopka"/>
          <w:jc w:val="right"/>
        </w:pPr>
        <w:r>
          <w:fldChar w:fldCharType="begin"/>
        </w:r>
        <w:r w:rsidR="00C33529">
          <w:instrText>PAGE   \* MERGEFORMAT</w:instrText>
        </w:r>
        <w:r>
          <w:fldChar w:fldCharType="separate"/>
        </w:r>
        <w:r w:rsidR="00A11968">
          <w:rPr>
            <w:noProof/>
          </w:rPr>
          <w:t>2</w:t>
        </w:r>
        <w:r>
          <w:fldChar w:fldCharType="end"/>
        </w:r>
      </w:p>
    </w:sdtContent>
  </w:sdt>
  <w:p w:rsidR="007D7314" w:rsidRDefault="007D73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F4" w:rsidRDefault="001D35F4" w:rsidP="007D7314">
      <w:pPr>
        <w:spacing w:after="0" w:line="240" w:lineRule="auto"/>
      </w:pPr>
      <w:r>
        <w:separator/>
      </w:r>
    </w:p>
  </w:footnote>
  <w:footnote w:type="continuationSeparator" w:id="1">
    <w:p w:rsidR="001D35F4" w:rsidRDefault="001D35F4" w:rsidP="007D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14" w:rsidRPr="006221DB" w:rsidRDefault="00CF6C6C" w:rsidP="006221DB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Załącznik nr 4 do ogłoszenia nr 3</w:t>
    </w:r>
    <w:r w:rsidR="006221DB" w:rsidRPr="006221DB">
      <w:rPr>
        <w:rFonts w:ascii="Times New Roman" w:hAnsi="Times New Roman" w:cs="Times New Roman"/>
        <w:b/>
        <w:sz w:val="20"/>
        <w:szCs w:val="20"/>
      </w:rPr>
      <w:t>/2017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055F5"/>
    <w:rsid w:val="0003613E"/>
    <w:rsid w:val="000453D7"/>
    <w:rsid w:val="000575AC"/>
    <w:rsid w:val="0006307D"/>
    <w:rsid w:val="000665B4"/>
    <w:rsid w:val="0007167F"/>
    <w:rsid w:val="00076139"/>
    <w:rsid w:val="000943AC"/>
    <w:rsid w:val="000D0662"/>
    <w:rsid w:val="00115E19"/>
    <w:rsid w:val="0014699C"/>
    <w:rsid w:val="001731CA"/>
    <w:rsid w:val="001D35F4"/>
    <w:rsid w:val="00217237"/>
    <w:rsid w:val="002561FC"/>
    <w:rsid w:val="002C6A0E"/>
    <w:rsid w:val="002E6F51"/>
    <w:rsid w:val="0036000A"/>
    <w:rsid w:val="00362D5E"/>
    <w:rsid w:val="004229A8"/>
    <w:rsid w:val="004536BB"/>
    <w:rsid w:val="00477B20"/>
    <w:rsid w:val="00495B69"/>
    <w:rsid w:val="004B1AF6"/>
    <w:rsid w:val="004C073E"/>
    <w:rsid w:val="004C149E"/>
    <w:rsid w:val="004C1741"/>
    <w:rsid w:val="005C5E1A"/>
    <w:rsid w:val="005D49FF"/>
    <w:rsid w:val="006221DB"/>
    <w:rsid w:val="00625786"/>
    <w:rsid w:val="006632E6"/>
    <w:rsid w:val="00676411"/>
    <w:rsid w:val="00726F3C"/>
    <w:rsid w:val="007A7468"/>
    <w:rsid w:val="007D7314"/>
    <w:rsid w:val="00811596"/>
    <w:rsid w:val="0081582C"/>
    <w:rsid w:val="0084254F"/>
    <w:rsid w:val="00851AA3"/>
    <w:rsid w:val="008B52BD"/>
    <w:rsid w:val="008F1F4E"/>
    <w:rsid w:val="009055F5"/>
    <w:rsid w:val="009442AF"/>
    <w:rsid w:val="00975125"/>
    <w:rsid w:val="00A036AE"/>
    <w:rsid w:val="00A11968"/>
    <w:rsid w:val="00A34072"/>
    <w:rsid w:val="00AC27C5"/>
    <w:rsid w:val="00B21763"/>
    <w:rsid w:val="00B223AD"/>
    <w:rsid w:val="00BA0294"/>
    <w:rsid w:val="00BF26BA"/>
    <w:rsid w:val="00C33529"/>
    <w:rsid w:val="00C415E7"/>
    <w:rsid w:val="00C63DFF"/>
    <w:rsid w:val="00CB295A"/>
    <w:rsid w:val="00CD628A"/>
    <w:rsid w:val="00CE3DF9"/>
    <w:rsid w:val="00CF6C6C"/>
    <w:rsid w:val="00D06827"/>
    <w:rsid w:val="00D91B91"/>
    <w:rsid w:val="00DC5476"/>
    <w:rsid w:val="00DD6E39"/>
    <w:rsid w:val="00E5664B"/>
    <w:rsid w:val="00EB60E4"/>
    <w:rsid w:val="00ED4874"/>
    <w:rsid w:val="00FD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14"/>
  </w:style>
  <w:style w:type="paragraph" w:styleId="Stopka">
    <w:name w:val="footer"/>
    <w:basedOn w:val="Normalny"/>
    <w:link w:val="StopkaZnak"/>
    <w:uiPriority w:val="99"/>
    <w:unhideWhenUsed/>
    <w:rsid w:val="007D7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Widawa</dc:creator>
  <cp:keywords/>
  <dc:description/>
  <cp:lastModifiedBy>PC2-Asus</cp:lastModifiedBy>
  <cp:revision>17</cp:revision>
  <dcterms:created xsi:type="dcterms:W3CDTF">2016-10-06T08:21:00Z</dcterms:created>
  <dcterms:modified xsi:type="dcterms:W3CDTF">2017-01-03T11:18:00Z</dcterms:modified>
</cp:coreProperties>
</file>