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9" w:type="dxa"/>
        <w:tblInd w:w="-924" w:type="dxa"/>
        <w:tblLayout w:type="fixed"/>
        <w:tblLook w:val="00A0" w:firstRow="1" w:lastRow="0" w:firstColumn="1" w:lastColumn="0" w:noHBand="0" w:noVBand="0"/>
      </w:tblPr>
      <w:tblGrid>
        <w:gridCol w:w="1558"/>
        <w:gridCol w:w="629"/>
        <w:gridCol w:w="414"/>
        <w:gridCol w:w="454"/>
        <w:gridCol w:w="406"/>
        <w:gridCol w:w="153"/>
        <w:gridCol w:w="184"/>
        <w:gridCol w:w="376"/>
        <w:gridCol w:w="544"/>
        <w:gridCol w:w="17"/>
        <w:gridCol w:w="264"/>
        <w:gridCol w:w="294"/>
        <w:gridCol w:w="13"/>
        <w:gridCol w:w="336"/>
        <w:gridCol w:w="213"/>
        <w:gridCol w:w="559"/>
        <w:gridCol w:w="149"/>
        <w:gridCol w:w="277"/>
        <w:gridCol w:w="135"/>
        <w:gridCol w:w="111"/>
        <w:gridCol w:w="398"/>
        <w:gridCol w:w="50"/>
        <w:gridCol w:w="261"/>
        <w:gridCol w:w="298"/>
        <w:gridCol w:w="313"/>
        <w:gridCol w:w="248"/>
        <w:gridCol w:w="559"/>
        <w:gridCol w:w="112"/>
        <w:gridCol w:w="1375"/>
        <w:gridCol w:w="13"/>
        <w:gridCol w:w="236"/>
      </w:tblGrid>
      <w:tr w:rsidR="00EE5CD0" w:rsidRPr="00122E15" w14:paraId="651528AB" w14:textId="77777777" w:rsidTr="00566A1D">
        <w:trPr>
          <w:trHeight w:val="1611"/>
        </w:trPr>
        <w:tc>
          <w:tcPr>
            <w:tcW w:w="68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61A7" w14:textId="77777777" w:rsidR="00EE5CD0" w:rsidRPr="00122E15" w:rsidRDefault="00EE5CD0" w:rsidP="00A12B59">
            <w:pPr>
              <w:pageBreakBefore/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2E15">
              <w:rPr>
                <w:rFonts w:eastAsia="Times New Roman" w:cs="Times New Roman"/>
                <w:b/>
                <w:szCs w:val="24"/>
              </w:rPr>
              <w:t>Nazwa projektu</w:t>
            </w:r>
          </w:p>
          <w:p w14:paraId="65B018EF" w14:textId="77777777" w:rsidR="00635F42" w:rsidRPr="00635F42" w:rsidRDefault="00EE5CD0" w:rsidP="00635F42">
            <w:pPr>
              <w:suppressAutoHyphens/>
              <w:autoSpaceDE/>
              <w:autoSpaceDN/>
              <w:adjustRightInd/>
              <w:spacing w:before="120" w:after="120" w:line="240" w:lineRule="auto"/>
              <w:rPr>
                <w:rFonts w:eastAsia="Times New Roman" w:cs="Times New Roman"/>
                <w:bCs/>
                <w:szCs w:val="24"/>
              </w:rPr>
            </w:pPr>
            <w:r w:rsidRPr="00122E15">
              <w:rPr>
                <w:rFonts w:eastAsia="Times New Roman" w:cs="Times New Roman"/>
                <w:bCs/>
                <w:szCs w:val="24"/>
              </w:rPr>
              <w:t xml:space="preserve">Projekt ustawy </w:t>
            </w:r>
            <w:r w:rsidR="00635F42" w:rsidRPr="00635F42">
              <w:rPr>
                <w:rFonts w:eastAsia="Times New Roman" w:cs="Times New Roman"/>
                <w:bCs/>
                <w:szCs w:val="24"/>
              </w:rPr>
              <w:t>o zmianie niektórych ustaw w związku z przedłużeniem realizacji Programu Rozwoju Obszarów Wiejskich na lata 2014–2020</w:t>
            </w:r>
          </w:p>
          <w:p w14:paraId="2FB97DCA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2E15">
              <w:rPr>
                <w:rFonts w:eastAsia="Times New Roman" w:cs="Times New Roman"/>
                <w:b/>
                <w:szCs w:val="24"/>
              </w:rPr>
              <w:t>Ministerstwo wiodące i ministerstwa współpracujące</w:t>
            </w:r>
          </w:p>
          <w:p w14:paraId="7A1B769C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after="120"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Ministerstwo Rolnictwa i Rozwoju Wsi</w:t>
            </w:r>
          </w:p>
          <w:p w14:paraId="0AA242C6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2E15">
              <w:rPr>
                <w:rFonts w:eastAsia="Times New Roman" w:cs="Times New Roman"/>
                <w:b/>
                <w:szCs w:val="24"/>
              </w:rPr>
              <w:t xml:space="preserve">Osoba odpowiedzialna za projekt w randze Ministra, Sekretarza </w:t>
            </w:r>
          </w:p>
          <w:p w14:paraId="0DE86266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2E15">
              <w:rPr>
                <w:rFonts w:eastAsia="Times New Roman" w:cs="Times New Roman"/>
                <w:b/>
                <w:szCs w:val="24"/>
              </w:rPr>
              <w:t xml:space="preserve">Stanu lub Podsekretarza Stanu </w:t>
            </w:r>
          </w:p>
          <w:p w14:paraId="2713ACF0" w14:textId="77777777" w:rsidR="00EE5CD0" w:rsidRPr="00122E15" w:rsidRDefault="00E212E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Anna Gembicka</w:t>
            </w:r>
            <w:r w:rsidR="00EE5CD0" w:rsidRPr="00122E15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="00EE5CD0" w:rsidRPr="00122E15">
              <w:rPr>
                <w:rFonts w:eastAsia="Times New Roman" w:cs="Times New Roman"/>
                <w:szCs w:val="24"/>
              </w:rPr>
              <w:t>ekretarz Stanu</w:t>
            </w:r>
          </w:p>
          <w:p w14:paraId="38DE2A69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before="120" w:line="240" w:lineRule="auto"/>
              <w:rPr>
                <w:rFonts w:eastAsia="Times New Roman" w:cs="Times New Roman"/>
                <w:b/>
                <w:szCs w:val="24"/>
              </w:rPr>
            </w:pPr>
            <w:r w:rsidRPr="00122E15">
              <w:rPr>
                <w:rFonts w:eastAsia="Times New Roman" w:cs="Times New Roman"/>
                <w:b/>
                <w:szCs w:val="24"/>
              </w:rPr>
              <w:t>Kontakt do opiekuna merytorycznego projektu</w:t>
            </w:r>
          </w:p>
          <w:p w14:paraId="3E0DD2F7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Joanna Gierulska, Dyrektor Departamentu Wspólnej Polityki Rolnej, </w:t>
            </w:r>
            <w:hyperlink r:id="rId8" w:history="1">
              <w:r w:rsidRPr="00122E15">
                <w:rPr>
                  <w:rStyle w:val="Hipercze"/>
                  <w:rFonts w:eastAsia="Times New Roman" w:cs="Times New Roman"/>
                  <w:szCs w:val="24"/>
                </w:rPr>
                <w:t>Joanna.Gierulska@minrol.gov.pl</w:t>
              </w:r>
            </w:hyperlink>
            <w:r w:rsidRPr="00122E15">
              <w:rPr>
                <w:rFonts w:eastAsia="Times New Roman" w:cs="Times New Roman"/>
                <w:szCs w:val="24"/>
              </w:rPr>
              <w:t>, tel. 22 623 18 42</w:t>
            </w:r>
          </w:p>
          <w:p w14:paraId="336318E2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</w:p>
          <w:p w14:paraId="7BBE770E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Renata Flis, </w:t>
            </w:r>
            <w:r w:rsidR="00783C71">
              <w:rPr>
                <w:rFonts w:eastAsia="Times New Roman" w:cs="Times New Roman"/>
                <w:szCs w:val="24"/>
              </w:rPr>
              <w:t>Samodzielne stanowisko do spraw wdrażania programów</w:t>
            </w:r>
            <w:r w:rsidRPr="00122E15">
              <w:rPr>
                <w:rFonts w:eastAsia="Times New Roman" w:cs="Times New Roman"/>
                <w:szCs w:val="24"/>
              </w:rPr>
              <w:t xml:space="preserve">, Departament Wspólnej Polityki Rolnej, </w:t>
            </w:r>
          </w:p>
          <w:p w14:paraId="54EA55F0" w14:textId="77777777" w:rsidR="00EE5CD0" w:rsidRPr="00122E15" w:rsidRDefault="00C734CB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hyperlink r:id="rId9">
              <w:r w:rsidR="00EE5CD0" w:rsidRPr="00122E15">
                <w:rPr>
                  <w:rFonts w:eastAsia="Times New Roman" w:cs="Times New Roman"/>
                  <w:szCs w:val="24"/>
                  <w:u w:val="single"/>
                </w:rPr>
                <w:t>renata.flis@minrol.gov.pl</w:t>
              </w:r>
            </w:hyperlink>
            <w:r w:rsidR="00EE5CD0" w:rsidRPr="00122E15">
              <w:rPr>
                <w:rFonts w:eastAsia="Times New Roman" w:cs="Times New Roman"/>
                <w:szCs w:val="24"/>
              </w:rPr>
              <w:t>, tel. 22 623 26 73</w:t>
            </w:r>
          </w:p>
          <w:p w14:paraId="3CEFA9C9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</w:p>
          <w:p w14:paraId="241E5CC0" w14:textId="01CC36C0" w:rsidR="00652651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W zakresie zmian wprowadzanych w przepisach ustawy o rozwoju lokalnym z udziałem lokalnej społeczności</w:t>
            </w:r>
          </w:p>
          <w:p w14:paraId="51515671" w14:textId="125D0924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</w:p>
          <w:p w14:paraId="386DFF66" w14:textId="7BD6B1BF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Beata Rodak, Naczelnik Wydziału Aktywizacji Obszarów Wiejskich, Departament Wspólnej Polityki Rolnej</w:t>
            </w:r>
            <w:r w:rsidRPr="00122E15">
              <w:t>,</w:t>
            </w:r>
            <w:r w:rsidR="00652651">
              <w:t xml:space="preserve"> </w:t>
            </w:r>
            <w:hyperlink r:id="rId10">
              <w:r w:rsidRPr="00122E15">
                <w:rPr>
                  <w:rFonts w:eastAsia="Times New Roman" w:cs="Times New Roman"/>
                  <w:szCs w:val="24"/>
                  <w:u w:val="single"/>
                </w:rPr>
                <w:t>beata.rodak@minrol.gov.pl</w:t>
              </w:r>
            </w:hyperlink>
            <w:r w:rsidRPr="00122E15">
              <w:rPr>
                <w:rFonts w:eastAsia="Times New Roman" w:cs="Times New Roman"/>
                <w:szCs w:val="24"/>
                <w:u w:val="single"/>
              </w:rPr>
              <w:t xml:space="preserve">, </w:t>
            </w:r>
            <w:r w:rsidRPr="00122E15">
              <w:rPr>
                <w:rFonts w:eastAsia="Times New Roman" w:cs="Times New Roman"/>
                <w:szCs w:val="24"/>
              </w:rPr>
              <w:t xml:space="preserve">tel. 22 623 15 32 </w:t>
            </w:r>
          </w:p>
          <w:p w14:paraId="6EEBB76E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</w:p>
          <w:p w14:paraId="6C4C7BC6" w14:textId="6753B95A" w:rsidR="00652651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W zakresie zmian wprowadzanych w przepisach </w:t>
            </w:r>
            <w:r w:rsidR="000E6552">
              <w:rPr>
                <w:rFonts w:eastAsia="Calibri"/>
              </w:rPr>
              <w:t>ustawy</w:t>
            </w:r>
            <w:r w:rsidRPr="00122E15">
              <w:rPr>
                <w:rFonts w:eastAsia="Times New Roman" w:cs="Times New Roman"/>
                <w:szCs w:val="24"/>
              </w:rPr>
              <w:t xml:space="preserve"> o finansowaniu wspólnej polityki rolnej</w:t>
            </w:r>
          </w:p>
          <w:p w14:paraId="63E8ECD2" w14:textId="188B7D74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</w:p>
          <w:p w14:paraId="79D229D9" w14:textId="3A5893C0" w:rsidR="0012029A" w:rsidRDefault="0012029A" w:rsidP="0012029A">
            <w:pPr>
              <w:suppressAutoHyphens/>
              <w:autoSpaceDE/>
              <w:autoSpaceDN/>
              <w:adjustRightInd/>
              <w:spacing w:after="12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Agnieszka Kłódkowska-Ci</w:t>
            </w:r>
            <w:r w:rsidR="00F641DE">
              <w:rPr>
                <w:rFonts w:eastAsia="Times New Roman" w:cs="Times New Roman"/>
                <w:szCs w:val="24"/>
              </w:rPr>
              <w:t>e</w:t>
            </w:r>
            <w:r>
              <w:rPr>
                <w:rFonts w:eastAsia="Times New Roman" w:cs="Times New Roman"/>
                <w:szCs w:val="24"/>
              </w:rPr>
              <w:t xml:space="preserve">ślakiewicz, Dyrektor Departamentu </w:t>
            </w:r>
            <w:r w:rsidRPr="00122E15">
              <w:rPr>
                <w:rFonts w:eastAsia="Times New Roman" w:cs="Times New Roman"/>
                <w:szCs w:val="24"/>
              </w:rPr>
              <w:t>Budżetu i Finansów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hyperlink r:id="rId11" w:history="1">
              <w:r w:rsidRPr="00C40879">
                <w:rPr>
                  <w:rStyle w:val="Hipercze"/>
                  <w:rFonts w:eastAsia="Times New Roman" w:cs="Times New Roman"/>
                  <w:szCs w:val="24"/>
                </w:rPr>
                <w:t>agnieszka.klodkowska@minrol.gov.pl</w:t>
              </w:r>
            </w:hyperlink>
            <w:r>
              <w:rPr>
                <w:rFonts w:eastAsia="Times New Roman" w:cs="Times New Roman"/>
                <w:szCs w:val="24"/>
              </w:rPr>
              <w:t>, tel.</w:t>
            </w:r>
            <w:r w:rsidR="00652651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 xml:space="preserve"> 22 623 2021</w:t>
            </w:r>
          </w:p>
          <w:p w14:paraId="0E9C69D0" w14:textId="3307394E" w:rsidR="0012029A" w:rsidRDefault="0012029A" w:rsidP="0012029A">
            <w:pPr>
              <w:suppressAutoHyphens/>
              <w:autoSpaceDE/>
              <w:autoSpaceDN/>
              <w:adjustRightInd/>
              <w:spacing w:after="12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Krzysztof Rolczyk, Z</w:t>
            </w:r>
            <w:r w:rsidR="002D0B2C">
              <w:rPr>
                <w:rFonts w:eastAsia="Times New Roman" w:cs="Times New Roman"/>
                <w:szCs w:val="24"/>
              </w:rPr>
              <w:t xml:space="preserve">astępca Dyrektora Departamentu </w:t>
            </w:r>
            <w:r w:rsidRPr="00122E15">
              <w:rPr>
                <w:rFonts w:eastAsia="Times New Roman" w:cs="Times New Roman"/>
                <w:szCs w:val="24"/>
              </w:rPr>
              <w:t>Budżetu i</w:t>
            </w:r>
            <w:r w:rsidR="00652651">
              <w:rPr>
                <w:rFonts w:eastAsia="Times New Roman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Finansów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hyperlink r:id="rId12" w:history="1">
              <w:r w:rsidRPr="00C40879">
                <w:rPr>
                  <w:rStyle w:val="Hipercze"/>
                  <w:rFonts w:eastAsia="Times New Roman" w:cs="Times New Roman"/>
                  <w:szCs w:val="24"/>
                </w:rPr>
                <w:t>Krzysztof.rolczyk@minrol.gov.pl</w:t>
              </w:r>
            </w:hyperlink>
            <w:r>
              <w:rPr>
                <w:rFonts w:eastAsia="Times New Roman" w:cs="Times New Roman"/>
                <w:szCs w:val="24"/>
              </w:rPr>
              <w:t>, tel. 22 623 21 94</w:t>
            </w:r>
          </w:p>
          <w:p w14:paraId="21940D55" w14:textId="7328F79A" w:rsidR="0012029A" w:rsidRPr="00122E15" w:rsidRDefault="0012029A" w:rsidP="0012029A">
            <w:pPr>
              <w:suppressAutoHyphens/>
              <w:autoSpaceDE/>
              <w:autoSpaceDN/>
              <w:adjustRightInd/>
              <w:spacing w:after="12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Anna Czyżkowska, Naczelnik Wydziału Finansowania Agencji i</w:t>
            </w:r>
            <w:r w:rsidR="00652651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 xml:space="preserve"> Programów Unijnych, </w:t>
            </w:r>
            <w:r w:rsidR="00652651">
              <w:rPr>
                <w:rFonts w:eastAsia="Times New Roman" w:cs="Times New Roman"/>
                <w:szCs w:val="24"/>
              </w:rPr>
              <w:t xml:space="preserve">Departament </w:t>
            </w:r>
            <w:r w:rsidR="00652651" w:rsidRPr="00122E15">
              <w:rPr>
                <w:rFonts w:eastAsia="Times New Roman" w:cs="Times New Roman"/>
                <w:szCs w:val="24"/>
              </w:rPr>
              <w:t>Budżetu i</w:t>
            </w:r>
            <w:r w:rsidR="00652651">
              <w:rPr>
                <w:rFonts w:eastAsia="Times New Roman" w:cs="Times New Roman"/>
                <w:szCs w:val="24"/>
              </w:rPr>
              <w:t> </w:t>
            </w:r>
            <w:r w:rsidR="00652651" w:rsidRPr="00122E15">
              <w:rPr>
                <w:rFonts w:eastAsia="Times New Roman" w:cs="Times New Roman"/>
                <w:szCs w:val="24"/>
              </w:rPr>
              <w:t xml:space="preserve"> Finansów</w:t>
            </w:r>
            <w:r w:rsidR="00652651">
              <w:rPr>
                <w:rFonts w:eastAsia="Times New Roman" w:cs="Times New Roman"/>
                <w:szCs w:val="24"/>
              </w:rPr>
              <w:t>,</w:t>
            </w:r>
            <w:r w:rsidR="00652651">
              <w:t xml:space="preserve"> </w:t>
            </w:r>
            <w:hyperlink r:id="rId13" w:history="1">
              <w:r w:rsidRPr="00C40879">
                <w:rPr>
                  <w:rStyle w:val="Hipercze"/>
                  <w:rFonts w:eastAsia="Times New Roman" w:cs="Times New Roman"/>
                  <w:szCs w:val="24"/>
                </w:rPr>
                <w:t>anna.czyzkowska@minrol.gov.pl</w:t>
              </w:r>
            </w:hyperlink>
            <w:r>
              <w:rPr>
                <w:rFonts w:eastAsia="Times New Roman" w:cs="Times New Roman"/>
                <w:szCs w:val="24"/>
              </w:rPr>
              <w:t>, tel. 22 623 22 09</w:t>
            </w:r>
          </w:p>
          <w:p w14:paraId="47D03545" w14:textId="6B14D68E" w:rsidR="00EE5CD0" w:rsidRPr="00C952A7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Iwona Rajska, Zespół ds. Finansów, Departament Wspólnej Polityki Rolnej, </w:t>
            </w:r>
            <w:r w:rsidR="00652651" w:rsidRPr="00122E15">
              <w:rPr>
                <w:rFonts w:eastAsia="Times New Roman" w:cs="Times New Roman"/>
                <w:szCs w:val="24"/>
              </w:rPr>
              <w:t>Departament Wspólnej Polityki Rolnej</w:t>
            </w:r>
            <w:r w:rsidR="00652651" w:rsidRPr="00122E15">
              <w:t>,</w:t>
            </w:r>
            <w:r w:rsidR="00652651">
              <w:t xml:space="preserve"> </w:t>
            </w:r>
            <w:hyperlink r:id="rId14" w:history="1">
              <w:r w:rsidRPr="00122E15">
                <w:rPr>
                  <w:rFonts w:eastAsia="Times New Roman" w:cs="Times New Roman"/>
                  <w:szCs w:val="24"/>
                  <w:u w:val="single"/>
                </w:rPr>
                <w:t>iwona.rajska@minrol.gov.pl</w:t>
              </w:r>
            </w:hyperlink>
            <w:r w:rsidRPr="00122E15">
              <w:rPr>
                <w:rFonts w:eastAsia="Times New Roman" w:cs="Times New Roman"/>
                <w:szCs w:val="24"/>
              </w:rPr>
              <w:t xml:space="preserve">, tel. 22 623 12 05 </w:t>
            </w:r>
          </w:p>
          <w:p w14:paraId="1998652C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14:paraId="12F0395C" w14:textId="2CD6444E" w:rsidR="00652651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Calibri"/>
              </w:rPr>
            </w:pPr>
            <w:r w:rsidRPr="00122E15">
              <w:rPr>
                <w:rFonts w:eastAsia="Times New Roman" w:cs="Times New Roman"/>
                <w:szCs w:val="24"/>
              </w:rPr>
              <w:t>W zakresie zmian wprowadzanych w przepisach ustawy</w:t>
            </w:r>
            <w:r w:rsidRPr="00122E15">
              <w:rPr>
                <w:bCs/>
                <w:szCs w:val="24"/>
              </w:rPr>
              <w:t xml:space="preserve"> – </w:t>
            </w:r>
            <w:r w:rsidRPr="00122E15">
              <w:rPr>
                <w:rFonts w:cs="Times New Roman"/>
              </w:rPr>
              <w:t xml:space="preserve">Prawo budowlane, ustawy </w:t>
            </w:r>
            <w:r w:rsidRPr="00122E15">
              <w:rPr>
                <w:bCs/>
                <w:szCs w:val="24"/>
              </w:rPr>
              <w:t>–</w:t>
            </w:r>
            <w:r w:rsidRPr="00122E15">
              <w:rPr>
                <w:rFonts w:cs="Times New Roman"/>
              </w:rPr>
              <w:t xml:space="preserve"> Prawo geologiczne i górnicze oraz ustawy </w:t>
            </w:r>
            <w:r w:rsidRPr="00122E15">
              <w:rPr>
                <w:rFonts w:eastAsia="Calibri"/>
              </w:rPr>
              <w:t xml:space="preserve"> </w:t>
            </w:r>
            <w:r w:rsidRPr="00122E15">
              <w:rPr>
                <w:bCs/>
                <w:szCs w:val="24"/>
              </w:rPr>
              <w:t>–</w:t>
            </w:r>
            <w:r w:rsidRPr="00122E15">
              <w:rPr>
                <w:rFonts w:eastAsia="Calibri"/>
              </w:rPr>
              <w:t xml:space="preserve"> Prawo wodne</w:t>
            </w:r>
          </w:p>
          <w:p w14:paraId="066DF8F1" w14:textId="33298A1A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Calibri"/>
              </w:rPr>
            </w:pPr>
          </w:p>
          <w:p w14:paraId="43F3F29E" w14:textId="60D7000B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Calibri"/>
              </w:rPr>
            </w:pPr>
            <w:r w:rsidRPr="00122E15">
              <w:rPr>
                <w:rFonts w:eastAsia="Calibri"/>
              </w:rPr>
              <w:t>Anna Klisowska – Naczelnik Wydziału Gospodarki Wodnej i</w:t>
            </w:r>
            <w:r w:rsidR="00652651">
              <w:rPr>
                <w:rFonts w:eastAsia="Calibri"/>
              </w:rPr>
              <w:t> </w:t>
            </w:r>
            <w:r w:rsidRPr="00122E15">
              <w:rPr>
                <w:rFonts w:eastAsia="Calibri"/>
              </w:rPr>
              <w:t xml:space="preserve"> Klimatu, Departament Klimatu i Środowiska</w:t>
            </w:r>
            <w:r w:rsidRPr="00122E15">
              <w:t xml:space="preserve">, </w:t>
            </w:r>
            <w:hyperlink r:id="rId15" w:history="1">
              <w:r w:rsidRPr="00122E15">
                <w:rPr>
                  <w:rStyle w:val="Hipercze"/>
                  <w:rFonts w:eastAsia="Calibri"/>
                </w:rPr>
                <w:t>anna.klisowska@minrol.gov.pl</w:t>
              </w:r>
            </w:hyperlink>
            <w:r w:rsidR="00A257D9">
              <w:rPr>
                <w:rStyle w:val="Hipercze"/>
                <w:rFonts w:eastAsia="Calibri"/>
              </w:rPr>
              <w:t>,</w:t>
            </w:r>
            <w:r w:rsidRPr="00122E15">
              <w:rPr>
                <w:rFonts w:eastAsia="Calibri"/>
              </w:rPr>
              <w:t xml:space="preserve"> tel. 22 623 24 50</w:t>
            </w:r>
          </w:p>
          <w:p w14:paraId="00AF72AA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</w:p>
          <w:p w14:paraId="35E35120" w14:textId="605991E8" w:rsidR="00652651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Calibri"/>
              </w:rPr>
            </w:pPr>
            <w:r w:rsidRPr="00122E15">
              <w:rPr>
                <w:rFonts w:eastAsia="Calibri"/>
              </w:rPr>
              <w:lastRenderedPageBreak/>
              <w:t>W zakresie zmian wprowadzanych w art. 5 ustawy o wspieraniu rozwoju obszarów wiejskich z udziałem środków Europejskiego Funduszu Rolnego na rzecz Rozwoju Obszarów Wiejskich w ramach Programu Rozwoju Obszarów Wiejskich na lata 2014–2020</w:t>
            </w:r>
          </w:p>
          <w:p w14:paraId="65CEA05F" w14:textId="673F6E2F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Calibri"/>
              </w:rPr>
            </w:pPr>
          </w:p>
          <w:p w14:paraId="42EB5AB1" w14:textId="0772F96A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Calibri"/>
              </w:rPr>
              <w:t>Monika Zabrzeńska-Chaterera – Naczelnik Wydziału Nawożenia i</w:t>
            </w:r>
            <w:r w:rsidR="00652651">
              <w:rPr>
                <w:rFonts w:eastAsia="Calibri"/>
              </w:rPr>
              <w:t> </w:t>
            </w:r>
            <w:r w:rsidRPr="00122E15">
              <w:rPr>
                <w:rFonts w:eastAsia="Calibri"/>
              </w:rPr>
              <w:t xml:space="preserve"> Ochrony Gleb, Departament Klimatu i Środowiska, </w:t>
            </w:r>
            <w:hyperlink r:id="rId16" w:history="1">
              <w:r w:rsidRPr="00122E15">
                <w:rPr>
                  <w:rStyle w:val="Hipercze"/>
                  <w:rFonts w:eastAsia="Calibri"/>
                </w:rPr>
                <w:t>monika.zabrzenska@minrol.gov.pl</w:t>
              </w:r>
            </w:hyperlink>
            <w:r w:rsidRPr="00122E15">
              <w:rPr>
                <w:rFonts w:eastAsia="Calibri"/>
              </w:rPr>
              <w:t xml:space="preserve">, tel. 22 623 27 91 </w:t>
            </w:r>
          </w:p>
          <w:p w14:paraId="5A03191B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Cs w:val="24"/>
              </w:rPr>
            </w:pPr>
          </w:p>
          <w:p w14:paraId="0B859276" w14:textId="77777777" w:rsidR="00652651" w:rsidRDefault="00EE5CD0" w:rsidP="00A12B59">
            <w:pPr>
              <w:suppressAutoHyphens/>
              <w:autoSpaceDE/>
              <w:autoSpaceDN/>
              <w:adjustRightInd/>
              <w:spacing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W zakresie zmian dotyczących KSOW</w:t>
            </w:r>
          </w:p>
          <w:p w14:paraId="43E714B9" w14:textId="75A1EEF8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14:paraId="1312D6F9" w14:textId="16347610" w:rsidR="00EE5CD0" w:rsidRPr="00122E15" w:rsidRDefault="00EE5CD0" w:rsidP="00A12B59">
            <w:pPr>
              <w:suppressAutoHyphens/>
              <w:autoSpaceDE/>
              <w:autoSpaceDN/>
              <w:adjustRightInd/>
              <w:spacing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Igor Kamiński, główny specjalista w Wydziale Zarządzania Pomocą Techniczną i Instrumentami Finansowymi, Departament </w:t>
            </w:r>
            <w:r w:rsidR="002D7487">
              <w:t>Pomocy Technicznej i Promocji</w:t>
            </w:r>
            <w:r w:rsidRPr="00122E15">
              <w:rPr>
                <w:rFonts w:eastAsia="Times New Roman" w:cs="Times New Roman"/>
                <w:szCs w:val="24"/>
              </w:rPr>
              <w:t xml:space="preserve">, </w:t>
            </w:r>
            <w:hyperlink r:id="rId17" w:history="1">
              <w:r w:rsidRPr="00122E15">
                <w:rPr>
                  <w:rStyle w:val="Hipercze"/>
                  <w:rFonts w:eastAsia="Times New Roman" w:cs="Times New Roman"/>
                  <w:szCs w:val="24"/>
                </w:rPr>
                <w:t>igor.kaminski@minrol.gov.pl</w:t>
              </w:r>
            </w:hyperlink>
            <w:r w:rsidRPr="00122E15">
              <w:rPr>
                <w:rFonts w:eastAsia="Times New Roman" w:cs="Times New Roman"/>
                <w:szCs w:val="24"/>
              </w:rPr>
              <w:t xml:space="preserve">, tel. 22 623 26 38 </w:t>
            </w:r>
          </w:p>
        </w:tc>
        <w:tc>
          <w:tcPr>
            <w:tcW w:w="3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D929" w14:textId="61214F71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  <w:b/>
              </w:rPr>
              <w:lastRenderedPageBreak/>
              <w:t>Data sporządzenia</w:t>
            </w:r>
            <w:r w:rsidRPr="00122E15">
              <w:rPr>
                <w:rFonts w:eastAsia="Times New Roman"/>
              </w:rPr>
              <w:br/>
            </w:r>
            <w:r w:rsidR="00D73F29">
              <w:rPr>
                <w:rFonts w:eastAsia="Times New Roman"/>
              </w:rPr>
              <w:t>11</w:t>
            </w:r>
            <w:bookmarkStart w:id="0" w:name="_GoBack"/>
            <w:bookmarkEnd w:id="0"/>
            <w:r w:rsidRPr="00122E15">
              <w:rPr>
                <w:rFonts w:eastAsia="Times New Roman"/>
              </w:rPr>
              <w:t>.0</w:t>
            </w:r>
            <w:r w:rsidR="00C92828">
              <w:rPr>
                <w:rFonts w:eastAsia="Times New Roman"/>
              </w:rPr>
              <w:t>6</w:t>
            </w:r>
            <w:r w:rsidRPr="00122E15">
              <w:rPr>
                <w:rFonts w:eastAsia="Times New Roman"/>
              </w:rPr>
              <w:t>.2021 r.</w:t>
            </w:r>
          </w:p>
          <w:p w14:paraId="7810D767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  <w:p w14:paraId="39247EA2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 xml:space="preserve">Źródło: </w:t>
            </w:r>
          </w:p>
          <w:p w14:paraId="481ADC33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Inne </w:t>
            </w:r>
          </w:p>
          <w:p w14:paraId="497E7814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  <w:b/>
              </w:rPr>
              <w:t xml:space="preserve">Nr w wykazie prac </w:t>
            </w:r>
          </w:p>
        </w:tc>
        <w:tc>
          <w:tcPr>
            <w:tcW w:w="236" w:type="dxa"/>
          </w:tcPr>
          <w:p w14:paraId="13D17228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287F4A0F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7C6148A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OCENA SKUTKÓW REGULACJI</w:t>
            </w:r>
          </w:p>
        </w:tc>
        <w:tc>
          <w:tcPr>
            <w:tcW w:w="236" w:type="dxa"/>
          </w:tcPr>
          <w:p w14:paraId="050EEBF8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1DF9DEF4" w14:textId="77777777" w:rsidTr="00566A1D">
        <w:trPr>
          <w:trHeight w:val="333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648E76F" w14:textId="77777777" w:rsidR="00EE5CD0" w:rsidRPr="00122E15" w:rsidRDefault="00EE5CD0" w:rsidP="00A12B59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Jaki problem jest rozwiązywany?</w:t>
            </w:r>
          </w:p>
        </w:tc>
        <w:tc>
          <w:tcPr>
            <w:tcW w:w="236" w:type="dxa"/>
          </w:tcPr>
          <w:p w14:paraId="25E359D4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051D8EF2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EE51" w14:textId="1E506EF8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szCs w:val="24"/>
              </w:rPr>
              <w:t>Skomplikowana procedura uzyskiwania zgód na realizację prostych działań przeciwdziałających skutkom suszy na obszarach wiejskich, która zniechęca właścicieli gruntów rolnych do podejmowania działań w</w:t>
            </w:r>
            <w:r w:rsidR="00652651">
              <w:rPr>
                <w:szCs w:val="24"/>
              </w:rPr>
              <w:t> </w:t>
            </w:r>
            <w:r w:rsidRPr="00122E15">
              <w:rPr>
                <w:szCs w:val="24"/>
              </w:rPr>
              <w:t xml:space="preserve"> tym zakresie.</w:t>
            </w:r>
          </w:p>
          <w:p w14:paraId="5BE7AE4E" w14:textId="77777777" w:rsidR="00E467EA" w:rsidRPr="007F4A1C" w:rsidRDefault="007F4A1C" w:rsidP="007F4A1C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 xml:space="preserve">Wymiana korespondencji oraz doręczenia w formie papierowej mimo </w:t>
            </w:r>
            <w:r>
              <w:rPr>
                <w:szCs w:val="24"/>
              </w:rPr>
              <w:t>możliwości</w:t>
            </w:r>
            <w:r w:rsidR="00E467EA" w:rsidRPr="007F4A1C">
              <w:rPr>
                <w:szCs w:val="24"/>
              </w:rPr>
              <w:t xml:space="preserve"> składania niektórych wniosków za pomocą formularza udostępnionego na stronie internetowej Agencji Restrukturyzacji </w:t>
            </w:r>
            <w:r>
              <w:rPr>
                <w:szCs w:val="24"/>
              </w:rPr>
              <w:br/>
            </w:r>
            <w:r w:rsidR="00E467EA" w:rsidRPr="007F4A1C">
              <w:rPr>
                <w:szCs w:val="24"/>
              </w:rPr>
              <w:t xml:space="preserve">i Modernizacji Rolnictwa. </w:t>
            </w:r>
          </w:p>
          <w:p w14:paraId="6216C99D" w14:textId="7E24392F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 xml:space="preserve">Brak ram </w:t>
            </w:r>
            <w:r w:rsidRPr="00122E15">
              <w:rPr>
                <w:rFonts w:eastAsiaTheme="minorHAnsi" w:cs="Verdana"/>
                <w:szCs w:val="24"/>
              </w:rPr>
              <w:t>prawnych</w:t>
            </w:r>
            <w:r w:rsidRPr="00122E15">
              <w:rPr>
                <w:rFonts w:eastAsiaTheme="minorHAnsi" w:cs="Times New Roman"/>
                <w:szCs w:val="24"/>
              </w:rPr>
              <w:t xml:space="preserve"> wdrażania rozwoju lokalnego kierowanego przez społeczność (RLKS) w</w:t>
            </w:r>
            <w:r w:rsidR="00A75AE7">
              <w:rPr>
                <w:rFonts w:eastAsiaTheme="minorHAnsi" w:cs="Times New Roman"/>
                <w:szCs w:val="24"/>
              </w:rPr>
              <w:t> </w:t>
            </w:r>
            <w:r w:rsidRPr="00122E15">
              <w:rPr>
                <w:rFonts w:eastAsiaTheme="minorHAnsi" w:cs="Times New Roman"/>
                <w:szCs w:val="24"/>
              </w:rPr>
              <w:t xml:space="preserve"> perspektywie 2021–2027, w szczególności brak nowych </w:t>
            </w:r>
            <w:r w:rsidRPr="00122E15">
              <w:rPr>
                <w:rFonts w:eastAsiaTheme="minorHAnsi" w:cs="Verdana"/>
                <w:szCs w:val="24"/>
              </w:rPr>
              <w:t>zasad i trybu wyboru strategii rozwoju lokalnego kierowanego przez społeczność (LSR) po 2020 roku.</w:t>
            </w:r>
          </w:p>
          <w:p w14:paraId="1F417FBA" w14:textId="77777777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="Times New Roman"/>
                <w:szCs w:val="24"/>
              </w:rPr>
              <w:t>Brak procedury odwoławczej od oceny LSR do organu innego niż sąd administracyjny na poszczególnych etapach wyboru LSR.</w:t>
            </w:r>
          </w:p>
          <w:p w14:paraId="2ECDC76E" w14:textId="77777777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="Times New Roman"/>
                <w:szCs w:val="24"/>
              </w:rPr>
              <w:t>Na etapie konkursu na wybór LSR brak możliwości konkurencji pomiędzy LSR obejmującymi w części lub w całości ten sam obszar.</w:t>
            </w:r>
          </w:p>
          <w:p w14:paraId="27689E08" w14:textId="77777777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Brak możliwości wykorzystania środków komunikacji elektronicznej w pracach organu LGD jakim jest rada oraz komisji dokonującej wyboru LSR.</w:t>
            </w:r>
          </w:p>
          <w:p w14:paraId="73834EED" w14:textId="77777777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>Brak możliwości udzielenia więcej niż raz wsparcia, o którym mowa w art. 35 ust. 1 lit. a rozporządzenia (UE) nr 1303/2013, temu samemu podmiotowi lub na przygotowanie LSR obejmującej tę samą gminę.</w:t>
            </w:r>
          </w:p>
          <w:p w14:paraId="03C7F01B" w14:textId="1D4B3730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 xml:space="preserve">Brak możliwości ubiegania się o wsparcie przygotowawcze w ramach działania </w:t>
            </w:r>
            <w:r w:rsidR="00AA01CD">
              <w:rPr>
                <w:rFonts w:eastAsiaTheme="minorHAnsi" w:cs="Times New Roman"/>
                <w:szCs w:val="24"/>
              </w:rPr>
              <w:t>„</w:t>
            </w:r>
            <w:r w:rsidR="00D44E50">
              <w:rPr>
                <w:rFonts w:eastAsiaTheme="minorHAnsi" w:cs="Times New Roman"/>
                <w:szCs w:val="24"/>
              </w:rPr>
              <w:t xml:space="preserve">Wsparcie dla rozwoju lokalnego w ramach inicjatywy </w:t>
            </w:r>
            <w:r w:rsidRPr="00122E15">
              <w:rPr>
                <w:rFonts w:eastAsiaTheme="minorHAnsi" w:cs="Times New Roman"/>
                <w:szCs w:val="24"/>
              </w:rPr>
              <w:t>LEADER</w:t>
            </w:r>
            <w:r w:rsidR="00D44E50">
              <w:rPr>
                <w:rFonts w:eastAsiaTheme="minorHAnsi" w:cs="Times New Roman"/>
                <w:szCs w:val="24"/>
              </w:rPr>
              <w:t>”</w:t>
            </w:r>
            <w:r w:rsidRPr="00122E15">
              <w:rPr>
                <w:rFonts w:eastAsiaTheme="minorHAnsi" w:cs="Times New Roman"/>
                <w:szCs w:val="24"/>
              </w:rPr>
              <w:t xml:space="preserve"> objętego </w:t>
            </w:r>
            <w:r w:rsidR="00DE0C93">
              <w:rPr>
                <w:rFonts w:eastAsiaTheme="minorHAnsi" w:cs="Times New Roman"/>
                <w:szCs w:val="24"/>
              </w:rPr>
              <w:t xml:space="preserve">Programem </w:t>
            </w:r>
            <w:r w:rsidR="00DE0C93" w:rsidRPr="00122E15">
              <w:rPr>
                <w:rFonts w:eastAsiaTheme="minorHAnsi" w:cs="Times New Roman"/>
                <w:szCs w:val="24"/>
              </w:rPr>
              <w:t>Rozwoju Obszarów Wiejskich na lata 2014–2020</w:t>
            </w:r>
            <w:r w:rsidR="00DE0C93">
              <w:rPr>
                <w:rFonts w:eastAsiaTheme="minorHAnsi" w:cs="Times New Roman"/>
                <w:szCs w:val="24"/>
              </w:rPr>
              <w:t>, zwanym dalej „</w:t>
            </w:r>
            <w:r w:rsidRPr="00122E15">
              <w:rPr>
                <w:rFonts w:eastAsiaTheme="minorHAnsi" w:cs="Times New Roman"/>
                <w:szCs w:val="24"/>
              </w:rPr>
              <w:t>PROW 2014</w:t>
            </w:r>
            <w:r w:rsidRPr="00122E15">
              <w:rPr>
                <w:rFonts w:eastAsia="Times New Roman" w:cs="Times New Roman"/>
                <w:szCs w:val="24"/>
              </w:rPr>
              <w:t>–</w:t>
            </w:r>
            <w:r w:rsidRPr="00122E15">
              <w:rPr>
                <w:rFonts w:eastAsiaTheme="minorHAnsi" w:cs="Times New Roman"/>
                <w:szCs w:val="24"/>
              </w:rPr>
              <w:t>2020</w:t>
            </w:r>
            <w:r w:rsidR="00DE0C93">
              <w:rPr>
                <w:rFonts w:eastAsiaTheme="minorHAnsi" w:cs="Times New Roman"/>
                <w:szCs w:val="24"/>
              </w:rPr>
              <w:t>”,</w:t>
            </w:r>
            <w:r w:rsidRPr="00122E15">
              <w:rPr>
                <w:rFonts w:eastAsiaTheme="minorHAnsi" w:cs="Times New Roman"/>
                <w:szCs w:val="24"/>
              </w:rPr>
              <w:t xml:space="preserve"> na przygotowanie LSR, przez lokalną grupę działania (LGD), które</w:t>
            </w:r>
            <w:r w:rsidR="00652651">
              <w:rPr>
                <w:rFonts w:eastAsiaTheme="minorHAnsi" w:cs="Times New Roman"/>
                <w:szCs w:val="24"/>
              </w:rPr>
              <w:t>j</w:t>
            </w:r>
            <w:r w:rsidRPr="00122E15">
              <w:rPr>
                <w:rFonts w:eastAsiaTheme="minorHAnsi" w:cs="Times New Roman"/>
                <w:szCs w:val="24"/>
              </w:rPr>
              <w:t xml:space="preserve"> obszar realizacji LSR przestał spełniać warunki określone w</w:t>
            </w:r>
            <w:r w:rsidRPr="00122E15">
              <w:rPr>
                <w:rFonts w:eastAsia="Times New Roman" w:cs="Times New Roman"/>
                <w:szCs w:val="24"/>
              </w:rPr>
              <w:t xml:space="preserve"> art. 5 ust. 1 pkt 2 ustawy 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t xml:space="preserve">z dnia 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lastRenderedPageBreak/>
              <w:t>20 lutego 2015 r. o rozwoju lokalnym z udziałem lokalnej społeczności</w:t>
            </w:r>
            <w:r w:rsidRPr="00122E15">
              <w:rPr>
                <w:rFonts w:eastAsia="Calibri" w:cs="Times New Roman"/>
                <w:szCs w:val="24"/>
              </w:rPr>
              <w:t xml:space="preserve"> (Dz. U. z 2019 r. poz. 1167), zwanej dalej „ustawą o RLKS”, z powodu zmiany liczby ludności zamieszkałej na obszarze objętym LSR.</w:t>
            </w:r>
          </w:p>
          <w:p w14:paraId="2852F069" w14:textId="1BBE02F6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  <w:lang w:eastAsia="ja-JP"/>
              </w:rPr>
              <w:t>Ograniczenie możliwości ubiegania się o wsparcie, o którym mowa w art. 16 ust. 1 ustawy</w:t>
            </w:r>
            <w:r w:rsidRPr="00122E15">
              <w:rPr>
                <w:rFonts w:eastAsia="Times New Roman" w:cs="Times New Roman"/>
                <w:szCs w:val="24"/>
              </w:rPr>
              <w:t xml:space="preserve"> </w:t>
            </w:r>
            <w:r w:rsidRPr="00122E15">
              <w:rPr>
                <w:rFonts w:eastAsia="Calibri" w:cs="Times New Roman"/>
                <w:szCs w:val="24"/>
              </w:rPr>
              <w:t>o RLKS,</w:t>
            </w:r>
            <w:r w:rsidRPr="00122E15">
              <w:rPr>
                <w:rFonts w:eastAsiaTheme="minorHAnsi" w:cs="Times New Roman"/>
                <w:szCs w:val="24"/>
                <w:lang w:eastAsia="ja-JP"/>
              </w:rPr>
              <w:t xml:space="preserve"> przez nowo zawiązane partnerstwo, jeżeli nie miało poparcia przedstawicieli władz gmin, których obszar miałby być objęty LSR.</w:t>
            </w:r>
          </w:p>
          <w:p w14:paraId="10DDB341" w14:textId="77777777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 xml:space="preserve">Brak możliwości wykorzystania aktualnych na dzień 31 grudnia 2020 r. danych statystycznych dotyczących liczby mieszkańców na potrzeby </w:t>
            </w:r>
            <w:r w:rsidRPr="00122E15">
              <w:rPr>
                <w:rFonts w:eastAsia="Times New Roman" w:cs="Times New Roman"/>
                <w:szCs w:val="24"/>
              </w:rPr>
              <w:t>określenia spełnienia warunku dotyczącego liczby mieszkańców zamieszkałych na obszarze objętym planowanym LSR przy wyborze beneficjentów wsparcia przygotowawczego do stworzenia nowej LSR na nowy okres programowania.</w:t>
            </w:r>
          </w:p>
          <w:p w14:paraId="2432868D" w14:textId="77777777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Niedostosowanie przepisów ustawy o RLKS do nowych ram prawnych dotyczących wyboru wielofunduszowych LSR na nową perspektywę finansową.</w:t>
            </w:r>
          </w:p>
          <w:p w14:paraId="4160A311" w14:textId="0B4FEADC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 xml:space="preserve">Nieuwzględnienie w ramach szczegółowych rozwiązań przewidzianych w ustawie </w:t>
            </w:r>
            <w:r w:rsidRPr="00122E15">
              <w:rPr>
                <w:rFonts w:eastAsia="Calibri" w:cs="Times New Roman"/>
                <w:szCs w:val="24"/>
              </w:rPr>
              <w:t>z dnia 20 lutego 2015 r. o wspieraniu rozwoju obszarów wiejskich z udziałem środków Europejskiego Funduszu Rolnego na rzecz Rozwoju Obszarów Wiejskich w ramach Programu Rozwoju Obszarów Wiejskich na lata 2014</w:t>
            </w:r>
            <w:r w:rsidRPr="00122E15">
              <w:rPr>
                <w:rFonts w:eastAsiaTheme="minorHAnsi" w:cs="Times New Roman"/>
                <w:szCs w:val="24"/>
              </w:rPr>
              <w:t>–</w:t>
            </w:r>
            <w:r w:rsidRPr="00122E15">
              <w:rPr>
                <w:rFonts w:eastAsia="Calibri" w:cs="Times New Roman"/>
                <w:szCs w:val="24"/>
              </w:rPr>
              <w:t>2020 (Dz. U. z 2021 r. poz. 182</w:t>
            </w:r>
            <w:r w:rsidR="00BC15CF">
              <w:rPr>
                <w:rFonts w:eastAsia="Calibri" w:cs="Times New Roman"/>
                <w:szCs w:val="24"/>
              </w:rPr>
              <w:t xml:space="preserve"> i 904</w:t>
            </w:r>
            <w:r w:rsidRPr="00122E15">
              <w:rPr>
                <w:rFonts w:eastAsia="Calibri" w:cs="Times New Roman"/>
                <w:szCs w:val="24"/>
              </w:rPr>
              <w:t xml:space="preserve">), zwanej dalej „ustawą </w:t>
            </w:r>
            <w:r w:rsidRPr="00122E15">
              <w:rPr>
                <w:rFonts w:eastAsiaTheme="minorHAnsi" w:cs="Times New Roman"/>
                <w:szCs w:val="24"/>
              </w:rPr>
              <w:t xml:space="preserve">o PROW 2014–2020”, </w:t>
            </w:r>
            <w:r w:rsidRPr="00122E15">
              <w:rPr>
                <w:rFonts w:eastAsia="Calibri" w:cs="Times New Roman"/>
                <w:szCs w:val="24"/>
              </w:rPr>
              <w:t xml:space="preserve">w odniesieniu do </w:t>
            </w:r>
            <w:r w:rsidRPr="00122E15">
              <w:rPr>
                <w:rFonts w:eastAsiaTheme="minorHAnsi" w:cs="Times New Roman"/>
                <w:szCs w:val="24"/>
              </w:rPr>
              <w:t>beneficjentów poddziałania</w:t>
            </w:r>
            <w:r w:rsidR="00BD243E">
              <w:rPr>
                <w:rFonts w:eastAsiaTheme="minorHAnsi" w:cs="Times New Roman"/>
                <w:szCs w:val="24"/>
              </w:rPr>
              <w:t xml:space="preserve"> „Wsparcie na inwestycje związane z rozwojem, modernizacją i  dostosowaniem rolnictwa i leśnictwa”</w:t>
            </w:r>
            <w:r w:rsidRPr="00122E15">
              <w:rPr>
                <w:rFonts w:eastAsiaTheme="minorHAnsi" w:cs="Times New Roman"/>
                <w:szCs w:val="24"/>
              </w:rPr>
              <w:t>, nowej kategorii beneficjentów przewidzianej w zmianie Programu Rozwoju Obszarów Wiejskich na lata 2014–2020 dla nowego obszaru wsparcia w ramach tego poddziałania.</w:t>
            </w:r>
          </w:p>
          <w:p w14:paraId="335CA6D5" w14:textId="65ADECD6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>Brak ram prawnych wdrażania nowego działania „Zarządzanie ryzykiem”, uwzględnionego w zmianie Programu Rozwoju Obszarów Wiejskich na lata 2014–2020, zwanego dalej „</w:t>
            </w:r>
            <w:r w:rsidRPr="00122E15">
              <w:rPr>
                <w:rFonts w:eastAsia="Times New Roman" w:cs="Times New Roman"/>
                <w:szCs w:val="24"/>
              </w:rPr>
              <w:t>PROW 2014‒2020</w:t>
            </w:r>
            <w:r w:rsidRPr="00122E15">
              <w:rPr>
                <w:rFonts w:eastAsiaTheme="minorHAnsi" w:cs="Times New Roman"/>
                <w:szCs w:val="24"/>
              </w:rPr>
              <w:t xml:space="preserve">”. </w:t>
            </w:r>
          </w:p>
          <w:p w14:paraId="04790330" w14:textId="4EB2C6DF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W przypadku działań, poddziałań i typów operacji, w przypadku których limit środków dla naboru określany jest w przepisach rozporządzenia wydanego na podstawie art. 18 ust. 1 ustawy o PROW 2014–</w:t>
            </w:r>
            <w:r w:rsidR="00A75AE7">
              <w:rPr>
                <w:rFonts w:eastAsiaTheme="minorHAnsi" w:cs="Verdana"/>
                <w:szCs w:val="24"/>
              </w:rPr>
              <w:t> </w:t>
            </w:r>
            <w:r w:rsidRPr="00122E15">
              <w:rPr>
                <w:rFonts w:eastAsiaTheme="minorHAnsi" w:cs="Verdana"/>
                <w:szCs w:val="24"/>
              </w:rPr>
              <w:t xml:space="preserve">2020, brak jest możliwości nadkontraktacji, jaka jest stosowana w przypadku limitów określanych w </w:t>
            </w:r>
            <w:r w:rsidRPr="00122E15">
              <w:rPr>
                <w:rFonts w:eastAsia="Times New Roman" w:cs="Times New Roman"/>
                <w:szCs w:val="24"/>
              </w:rPr>
              <w:t>PROW 2014‒2020</w:t>
            </w:r>
            <w:r w:rsidRPr="00122E15">
              <w:rPr>
                <w:rFonts w:eastAsiaTheme="minorHAnsi" w:cs="Verdana"/>
                <w:szCs w:val="24"/>
              </w:rPr>
              <w:t>.</w:t>
            </w:r>
          </w:p>
          <w:p w14:paraId="317BF8B1" w14:textId="77777777" w:rsidR="00E212E0" w:rsidRDefault="00E212E0" w:rsidP="00E212E0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>
              <w:rPr>
                <w:rFonts w:eastAsiaTheme="minorHAnsi" w:cs="Verdana"/>
                <w:szCs w:val="24"/>
              </w:rPr>
              <w:t xml:space="preserve">Brak możliwości zwolnienia instytutów badawczych z obowiązku składania zabezpieczenia </w:t>
            </w:r>
            <w:r w:rsidR="00783C71">
              <w:rPr>
                <w:rFonts w:eastAsiaTheme="minorHAnsi" w:cs="Verdana"/>
                <w:szCs w:val="24"/>
              </w:rPr>
              <w:t>należytego wykonania zobowiązań określonych w umowie</w:t>
            </w:r>
            <w:r>
              <w:rPr>
                <w:rFonts w:eastAsiaTheme="minorHAnsi" w:cs="Verdana"/>
                <w:szCs w:val="24"/>
              </w:rPr>
              <w:t>.</w:t>
            </w:r>
          </w:p>
          <w:p w14:paraId="7C00773D" w14:textId="77777777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Brak możliwości zgłaszania bezpośrednio do instytucji zarządzającej propozycji operacji do planu komunikacyjnego w przypadku upoważnienia jednostki sektora finansów publicznych do pełnienia funkcji jednostki centralnej KSOW.</w:t>
            </w:r>
          </w:p>
          <w:p w14:paraId="38EB504D" w14:textId="77777777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Nieaktualne przepisy dotyczące konkursu dla partnerów KSOW, które nie odpowiadają stanowi faktycznemu i nie są stosowane.</w:t>
            </w:r>
          </w:p>
          <w:p w14:paraId="36747E9A" w14:textId="0D369682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 xml:space="preserve">Brak możliwości złożenia przez konsorcjum złożone z partnerów KSOW wniosku o wybór operacji </w:t>
            </w:r>
            <w:r w:rsidRPr="00122E15">
              <w:rPr>
                <w:rFonts w:eastAsiaTheme="minorHAnsi" w:cs="Verdana"/>
                <w:szCs w:val="24"/>
              </w:rPr>
              <w:lastRenderedPageBreak/>
              <w:t>w</w:t>
            </w:r>
            <w:r w:rsidR="00BD243E">
              <w:rPr>
                <w:rFonts w:eastAsiaTheme="minorHAnsi" w:cs="Verdana"/>
                <w:szCs w:val="24"/>
              </w:rPr>
              <w:t> </w:t>
            </w:r>
            <w:r w:rsidRPr="00122E15">
              <w:rPr>
                <w:rFonts w:eastAsiaTheme="minorHAnsi" w:cs="Verdana"/>
                <w:szCs w:val="24"/>
              </w:rPr>
              <w:t xml:space="preserve"> konkursie dla partnerów KSOW.</w:t>
            </w:r>
          </w:p>
          <w:p w14:paraId="2E29B19D" w14:textId="77777777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Brak możliwości ponownego wezwania partnera KSOW do usunięcia braków we wniosku o wybór operacji.</w:t>
            </w:r>
          </w:p>
          <w:p w14:paraId="108F9B72" w14:textId="77777777" w:rsidR="00EE5CD0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Brak możliwości poinformowania partnera KSOW o niespełnieniu warunku wyboru operacji i o wyniku wyboru operacji w formie dokumentu elektronicznego.</w:t>
            </w:r>
          </w:p>
          <w:p w14:paraId="704B1BDC" w14:textId="0238B5FF" w:rsidR="00226E6B" w:rsidRPr="00122E15" w:rsidRDefault="00EE5CD0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Konieczność negatywnej oceny operacji, która uzyskała wymaganą liczbę punktów, lecz nie mieści się w</w:t>
            </w:r>
            <w:r w:rsidR="00BD243E">
              <w:rPr>
                <w:rFonts w:eastAsiaTheme="minorHAnsi" w:cs="Verdana"/>
                <w:szCs w:val="24"/>
              </w:rPr>
              <w:t> </w:t>
            </w:r>
            <w:r w:rsidRPr="00122E15">
              <w:rPr>
                <w:rFonts w:eastAsiaTheme="minorHAnsi" w:cs="Verdana"/>
                <w:szCs w:val="24"/>
              </w:rPr>
              <w:t xml:space="preserve"> limicie środków przewidzianych na realizację operacji w ramach konkursu.</w:t>
            </w:r>
            <w:r w:rsidR="00226E6B" w:rsidRPr="00122E15">
              <w:rPr>
                <w:rFonts w:cs="Times New Roman"/>
              </w:rPr>
              <w:t xml:space="preserve"> </w:t>
            </w:r>
          </w:p>
          <w:p w14:paraId="0C78B0A6" w14:textId="2B200560" w:rsidR="00EE5CD0" w:rsidRPr="00122E15" w:rsidRDefault="00226E6B" w:rsidP="00A12B5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cs="Times New Roman"/>
              </w:rPr>
              <w:t xml:space="preserve">Obowiązujące przepisy ustawy o PROW 2014–2020 uwzględniają jedynie przeprowadzanie </w:t>
            </w:r>
            <w:r w:rsidR="00A75AE7">
              <w:rPr>
                <w:rFonts w:cs="Times New Roman"/>
              </w:rPr>
              <w:t xml:space="preserve">przez stacje chemiczno-rolnicze </w:t>
            </w:r>
            <w:r w:rsidRPr="00122E15">
              <w:rPr>
                <w:rFonts w:cs="Times New Roman"/>
              </w:rPr>
              <w:t>analiz gleby.</w:t>
            </w:r>
          </w:p>
          <w:p w14:paraId="0D1D8F2C" w14:textId="77777777" w:rsidR="00EE5CD0" w:rsidRPr="00122E15" w:rsidRDefault="00EE5CD0" w:rsidP="00A12B5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 xml:space="preserve">Brak uwzględnienia w przepisach </w:t>
            </w:r>
            <w:r w:rsidRPr="00122E15">
              <w:rPr>
                <w:rFonts w:eastAsia="Calibri" w:cs="Times New Roman"/>
                <w:szCs w:val="24"/>
              </w:rPr>
              <w:t>ustawy</w:t>
            </w:r>
            <w:r w:rsidRPr="00122E15">
              <w:rPr>
                <w:rFonts w:eastAsia="Times New Roman" w:cs="Times New Roman"/>
                <w:szCs w:val="24"/>
              </w:rPr>
              <w:t xml:space="preserve"> z dnia 27 maja 2015 r. o finansowaniu wspólnej polityki rolnej (Dz. U. z 2018 r. poz. 719) możliwości otrzymywania wyprzedającego finansowania przez szerszą grupę beneficjentów PROW 2014‒2020.</w:t>
            </w:r>
          </w:p>
          <w:p w14:paraId="20528C4A" w14:textId="3034CF2C" w:rsidR="00EE5CD0" w:rsidRPr="00122E15" w:rsidRDefault="00EE5CD0" w:rsidP="00A12B5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Brak podstawy prawnej w </w:t>
            </w:r>
            <w:r w:rsidRPr="00122E15">
              <w:rPr>
                <w:rFonts w:eastAsia="Calibri" w:cs="Times New Roman"/>
                <w:szCs w:val="24"/>
              </w:rPr>
              <w:t>ustawie</w:t>
            </w:r>
            <w:r w:rsidRPr="00122E15">
              <w:rPr>
                <w:rFonts w:eastAsia="Times New Roman" w:cs="Times New Roman"/>
                <w:szCs w:val="24"/>
              </w:rPr>
              <w:t xml:space="preserve"> o finansowaniu wspólnej polityki rolnej do dokonywania zwrotów i</w:t>
            </w:r>
            <w:r w:rsidR="00BD243E">
              <w:rPr>
                <w:rFonts w:eastAsia="Times New Roman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żądania zwrotów środków od </w:t>
            </w:r>
            <w:r w:rsidR="007C080C">
              <w:rPr>
                <w:rFonts w:eastAsia="Times New Roman" w:cs="Times New Roman"/>
                <w:szCs w:val="24"/>
              </w:rPr>
              <w:t>Agencji</w:t>
            </w:r>
            <w:r w:rsidR="007C080C" w:rsidRPr="007C080C">
              <w:rPr>
                <w:rFonts w:eastAsia="Times New Roman" w:cs="Times New Roman"/>
                <w:szCs w:val="24"/>
              </w:rPr>
              <w:t xml:space="preserve"> Restrukturyzacji i Modernizacji Rolnictwa</w:t>
            </w:r>
            <w:r w:rsidR="0087415A">
              <w:rPr>
                <w:rFonts w:eastAsia="Times New Roman" w:cs="Times New Roman"/>
                <w:szCs w:val="24"/>
              </w:rPr>
              <w:t>,</w:t>
            </w:r>
            <w:r w:rsidR="007C080C" w:rsidRPr="007C080C">
              <w:rPr>
                <w:rFonts w:eastAsia="Times New Roman" w:cs="Times New Roman"/>
                <w:szCs w:val="24"/>
              </w:rPr>
              <w:t xml:space="preserve"> </w:t>
            </w:r>
            <w:r w:rsidR="0087415A">
              <w:rPr>
                <w:rFonts w:eastAsia="Times New Roman" w:cs="Times New Roman"/>
                <w:szCs w:val="24"/>
              </w:rPr>
              <w:t>Krajowego Ośrodka</w:t>
            </w:r>
            <w:r w:rsidR="007C080C" w:rsidRPr="007C080C">
              <w:rPr>
                <w:rFonts w:eastAsia="Times New Roman" w:cs="Times New Roman"/>
                <w:szCs w:val="24"/>
              </w:rPr>
              <w:t xml:space="preserve"> Wsparcia Rolnictwa</w:t>
            </w:r>
            <w:r w:rsidR="0087415A">
              <w:rPr>
                <w:rFonts w:eastAsia="Times New Roman" w:cs="Times New Roman"/>
                <w:szCs w:val="24"/>
              </w:rPr>
              <w:t xml:space="preserve"> </w:t>
            </w:r>
            <w:r w:rsidR="0087415A" w:rsidRPr="007C080C">
              <w:rPr>
                <w:rFonts w:eastAsia="Times New Roman" w:cs="Times New Roman"/>
                <w:szCs w:val="24"/>
              </w:rPr>
              <w:t xml:space="preserve">oraz </w:t>
            </w:r>
            <w:r w:rsidRPr="00122E15">
              <w:rPr>
                <w:rFonts w:eastAsia="Times New Roman" w:cs="Times New Roman"/>
                <w:szCs w:val="24"/>
              </w:rPr>
              <w:t>jednostek</w:t>
            </w:r>
            <w:r w:rsidR="0087415A">
              <w:rPr>
                <w:rFonts w:eastAsia="Times New Roman" w:cs="Times New Roman"/>
                <w:szCs w:val="24"/>
              </w:rPr>
              <w:t xml:space="preserve"> doradztwa rolniczego</w:t>
            </w:r>
            <w:r w:rsidRPr="00122E15">
              <w:rPr>
                <w:rFonts w:eastAsia="Times New Roman" w:cs="Times New Roman"/>
                <w:szCs w:val="24"/>
              </w:rPr>
              <w:t>, będących beneficjentami pomocy technicznej PROW 2014</w:t>
            </w:r>
            <w:r w:rsidRPr="00122E15">
              <w:rPr>
                <w:rFonts w:eastAsia="Times New Roman" w:cs="Times New Roman"/>
                <w:szCs w:val="24"/>
              </w:rPr>
              <w:sym w:font="Symbol" w:char="F02D"/>
            </w:r>
            <w:r w:rsidRPr="00122E15">
              <w:rPr>
                <w:rFonts w:eastAsia="Times New Roman" w:cs="Times New Roman"/>
                <w:szCs w:val="24"/>
              </w:rPr>
              <w:t>2020, których nie zrefundowała im agencja płatnicza,</w:t>
            </w:r>
            <w:r w:rsidR="00B00004">
              <w:rPr>
                <w:rFonts w:eastAsia="Times New Roman" w:cs="Times New Roman"/>
                <w:szCs w:val="24"/>
              </w:rPr>
              <w:t xml:space="preserve"> a w przypadku</w:t>
            </w:r>
            <w:r w:rsidRPr="00122E15">
              <w:rPr>
                <w:rFonts w:eastAsia="Times New Roman" w:cs="Times New Roman"/>
                <w:szCs w:val="24"/>
              </w:rPr>
              <w:t xml:space="preserve"> </w:t>
            </w:r>
            <w:r w:rsidR="00B00004">
              <w:rPr>
                <w:rFonts w:eastAsia="Times New Roman" w:cs="Times New Roman"/>
                <w:szCs w:val="24"/>
              </w:rPr>
              <w:t>Agencji</w:t>
            </w:r>
            <w:r w:rsidR="00B00004" w:rsidRPr="007C080C">
              <w:rPr>
                <w:rFonts w:eastAsia="Times New Roman" w:cs="Times New Roman"/>
                <w:szCs w:val="24"/>
              </w:rPr>
              <w:t xml:space="preserve"> Restrukturyzacji i Modernizacji Rolnictwa</w:t>
            </w:r>
            <w:r w:rsidR="00AF000E">
              <w:rPr>
                <w:rFonts w:eastAsia="Times New Roman" w:cs="Times New Roman"/>
                <w:szCs w:val="24"/>
              </w:rPr>
              <w:t xml:space="preserve"> </w:t>
            </w:r>
            <w:r w:rsidR="00AF000E">
              <w:rPr>
                <w:rFonts w:eastAsia="Times New Roman" w:cs="Times New Roman"/>
                <w:szCs w:val="24"/>
              </w:rPr>
              <w:sym w:font="Symbol" w:char="F02D"/>
            </w:r>
            <w:r w:rsidR="00AF000E">
              <w:rPr>
                <w:rFonts w:eastAsia="Times New Roman" w:cs="Times New Roman"/>
                <w:szCs w:val="24"/>
              </w:rPr>
              <w:t xml:space="preserve"> której</w:t>
            </w:r>
            <w:r w:rsidR="00B00004">
              <w:rPr>
                <w:rFonts w:eastAsia="Times New Roman" w:cs="Times New Roman"/>
                <w:szCs w:val="24"/>
              </w:rPr>
              <w:t xml:space="preserve"> pomocy technicznej nie przyznał Minister Rolnictwa i</w:t>
            </w:r>
            <w:r w:rsidR="00BD243E">
              <w:rPr>
                <w:rFonts w:eastAsia="Times New Roman" w:cs="Times New Roman"/>
                <w:szCs w:val="24"/>
              </w:rPr>
              <w:t> </w:t>
            </w:r>
            <w:r w:rsidR="00B00004">
              <w:rPr>
                <w:rFonts w:eastAsia="Times New Roman" w:cs="Times New Roman"/>
                <w:szCs w:val="24"/>
              </w:rPr>
              <w:t xml:space="preserve"> Rozwoju Wsi,</w:t>
            </w:r>
            <w:r w:rsidR="00B00004" w:rsidRPr="00122E15">
              <w:rPr>
                <w:rFonts w:eastAsia="Times New Roman" w:cs="Times New Roman"/>
                <w:szCs w:val="24"/>
              </w:rPr>
              <w:t xml:space="preserve"> </w:t>
            </w:r>
            <w:r w:rsidRPr="00122E15">
              <w:rPr>
                <w:rFonts w:eastAsia="Times New Roman" w:cs="Times New Roman"/>
                <w:szCs w:val="24"/>
              </w:rPr>
              <w:t>pochodzących z dotacji celowej na finansowanie realiz</w:t>
            </w:r>
            <w:r w:rsidR="002C39D0">
              <w:rPr>
                <w:rFonts w:eastAsia="Times New Roman" w:cs="Times New Roman"/>
                <w:szCs w:val="24"/>
              </w:rPr>
              <w:t>acji zadań z zakresu tej pomocy.</w:t>
            </w:r>
          </w:p>
          <w:p w14:paraId="19DCAD54" w14:textId="74FC9622" w:rsidR="00226E6B" w:rsidRPr="00122E15" w:rsidRDefault="00226E6B" w:rsidP="00226E6B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357" w:hanging="357"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 xml:space="preserve">Brak uwzględnienia w przepisach </w:t>
            </w:r>
            <w:r w:rsidRPr="00122E15">
              <w:rPr>
                <w:rFonts w:eastAsia="Calibri" w:cs="Times New Roman"/>
                <w:szCs w:val="24"/>
              </w:rPr>
              <w:t xml:space="preserve">ustawy z dnia 20 lipca 2017 r. </w:t>
            </w:r>
            <w:r w:rsidRPr="00122E15">
              <w:rPr>
                <w:bCs/>
                <w:szCs w:val="24"/>
              </w:rPr>
              <w:t xml:space="preserve">– </w:t>
            </w:r>
            <w:r w:rsidRPr="00122E15">
              <w:rPr>
                <w:rFonts w:eastAsia="Calibri" w:cs="Times New Roman"/>
                <w:szCs w:val="24"/>
              </w:rPr>
              <w:t>Prawo wodne (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t>Dz. U. z 2021 r. poz. 624</w:t>
            </w:r>
            <w:r w:rsidR="00912D31">
              <w:rPr>
                <w:rFonts w:eastAsia="Calibri" w:cs="Times New Roman"/>
                <w:szCs w:val="24"/>
                <w:lang w:eastAsia="en-US"/>
              </w:rPr>
              <w:t xml:space="preserve"> </w:t>
            </w:r>
            <w:r w:rsidR="00912D31">
              <w:rPr>
                <w:rFonts w:eastAsia="Calibri"/>
                <w:lang w:eastAsia="en-US"/>
              </w:rPr>
              <w:t>i 784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t xml:space="preserve">) </w:t>
            </w:r>
            <w:r w:rsidRPr="00122E15">
              <w:rPr>
                <w:rFonts w:eastAsiaTheme="minorHAnsi" w:cs="Times New Roman"/>
                <w:szCs w:val="24"/>
              </w:rPr>
              <w:t xml:space="preserve">możliwości współfinansowania kosztów wykonywania </w:t>
            </w:r>
            <w:r w:rsidRPr="00122E15">
              <w:rPr>
                <w:rFonts w:eastAsia="Calibri" w:cs="Times New Roman"/>
                <w:szCs w:val="24"/>
              </w:rPr>
              <w:t>urządzeń wodnych innych niż urządzenia melioracji wodnych, ze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t xml:space="preserve"> środków publicznych </w:t>
            </w:r>
            <w:r w:rsidRPr="00122E15">
              <w:rPr>
                <w:rFonts w:eastAsia="Calibri" w:cs="Times New Roman"/>
                <w:szCs w:val="24"/>
              </w:rPr>
              <w:t xml:space="preserve">Europejskiego </w:t>
            </w:r>
            <w:r w:rsidRPr="00122E15">
              <w:rPr>
                <w:rFonts w:eastAsiaTheme="minorHAnsi" w:cs="Times New Roman"/>
                <w:szCs w:val="24"/>
              </w:rPr>
              <w:t>Funduszu</w:t>
            </w:r>
            <w:r w:rsidRPr="00122E15">
              <w:rPr>
                <w:rFonts w:eastAsia="Calibri" w:cs="Times New Roman"/>
                <w:szCs w:val="24"/>
              </w:rPr>
              <w:t xml:space="preserve"> Rolnego na rzecz Rozwoju Obszarów Wiejskich w ramach Programu Rozwoju Obszarów Wiejskich na lata 2014–2020.</w:t>
            </w:r>
          </w:p>
        </w:tc>
        <w:tc>
          <w:tcPr>
            <w:tcW w:w="236" w:type="dxa"/>
          </w:tcPr>
          <w:p w14:paraId="41F23D11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147BD67A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A017E41" w14:textId="77777777" w:rsidR="00EE5CD0" w:rsidRPr="00122E15" w:rsidRDefault="00EE5CD0" w:rsidP="00A12B59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lastRenderedPageBreak/>
              <w:t>Rekomendowane rozwiązanie, w tym planowane narzędzia interwencji, i oczekiwany efekt</w:t>
            </w:r>
          </w:p>
        </w:tc>
        <w:tc>
          <w:tcPr>
            <w:tcW w:w="236" w:type="dxa"/>
          </w:tcPr>
          <w:p w14:paraId="06556121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0D213E82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D598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 odniesieniu do zdefiniowanych problemów w projektowanej ustawie zaproponowano:</w:t>
            </w:r>
          </w:p>
          <w:p w14:paraId="3F1208CD" w14:textId="067AFD62" w:rsidR="00122E15" w:rsidRPr="007F4A1C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rPr>
                <w:szCs w:val="24"/>
              </w:rPr>
              <w:t>wprowadzenie w ustawach: Prawo wodne, Prawo budowlane oraz Prawo geologiczne i górnicze rozwiązań, które upraszczają procedury związane z przygotowaniem do realizacji działań mających na</w:t>
            </w:r>
            <w:r w:rsidR="00A75AE7">
              <w:rPr>
                <w:szCs w:val="24"/>
              </w:rPr>
              <w:t> </w:t>
            </w:r>
            <w:r w:rsidRPr="00122E15">
              <w:rPr>
                <w:szCs w:val="24"/>
              </w:rPr>
              <w:t xml:space="preserve"> celu przeciwdziałanie skutkom suszy oraz zwiększenie retencji wód w obszarach miejskich, rolniczych i leśnych</w:t>
            </w:r>
            <w:r w:rsidRPr="00122E15">
              <w:rPr>
                <w:rFonts w:eastAsia="Calibri" w:cs="Times New Roman"/>
                <w:szCs w:val="24"/>
              </w:rPr>
              <w:t>;</w:t>
            </w:r>
          </w:p>
          <w:p w14:paraId="31E87F8F" w14:textId="77777777" w:rsidR="00E467EA" w:rsidRPr="007F4A1C" w:rsidRDefault="007F4A1C" w:rsidP="007F4A1C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wprowadzenie</w:t>
            </w:r>
            <w:r w:rsidR="00E467EA" w:rsidRPr="007F4A1C"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pacing w:val="-2"/>
                <w:szCs w:val="24"/>
              </w:rPr>
              <w:t xml:space="preserve">w ustawie o Agencji Restrukturyzacji i Modernizacji Rolnictwa </w:t>
            </w:r>
            <w:r w:rsidR="00E467EA" w:rsidRPr="007F4A1C">
              <w:rPr>
                <w:color w:val="000000"/>
                <w:spacing w:val="-2"/>
                <w:szCs w:val="24"/>
              </w:rPr>
              <w:t xml:space="preserve">przepisów umożliwiających </w:t>
            </w:r>
            <w:r w:rsidR="00E467EA" w:rsidRPr="007F4A1C">
              <w:rPr>
                <w:szCs w:val="24"/>
              </w:rPr>
              <w:t xml:space="preserve">wymianę korespondencji za zgodą strony postępowania, w tym doręczanie pism stronie tego postępowania, za pomocą systemu teleinformatycznego Agencji, w odniesieniu do postępowań wszczynanych na wniosek złożony za pomocą formularza udostępnionego </w:t>
            </w:r>
            <w:r>
              <w:rPr>
                <w:szCs w:val="24"/>
              </w:rPr>
              <w:t>na stronie internetowej Agencji,</w:t>
            </w:r>
            <w:r w:rsidR="00E467EA" w:rsidRPr="007F4A1C">
              <w:rPr>
                <w:szCs w:val="24"/>
              </w:rPr>
              <w:t xml:space="preserve"> co </w:t>
            </w:r>
            <w:r w:rsidRPr="007F4A1C">
              <w:rPr>
                <w:szCs w:val="24"/>
              </w:rPr>
              <w:t>pozwoli</w:t>
            </w:r>
            <w:r w:rsidR="00E467EA" w:rsidRPr="007F4A1C">
              <w:rPr>
                <w:szCs w:val="24"/>
              </w:rPr>
              <w:t xml:space="preserve"> </w:t>
            </w:r>
            <w:r w:rsidRPr="007F4A1C">
              <w:rPr>
                <w:color w:val="000000"/>
                <w:szCs w:val="24"/>
              </w:rPr>
              <w:t>p</w:t>
            </w:r>
            <w:r w:rsidRPr="007F4A1C">
              <w:rPr>
                <w:szCs w:val="24"/>
              </w:rPr>
              <w:t>rzyśpiesz</w:t>
            </w:r>
            <w:r>
              <w:rPr>
                <w:szCs w:val="24"/>
              </w:rPr>
              <w:t>yć doręczenia oraz wymianę</w:t>
            </w:r>
            <w:r w:rsidR="00E467EA" w:rsidRPr="007F4A1C">
              <w:rPr>
                <w:szCs w:val="24"/>
              </w:rPr>
              <w:t xml:space="preserve"> korespondencji w ramach prowadzonych </w:t>
            </w:r>
            <w:r w:rsidR="00E467EA" w:rsidRPr="007F4A1C">
              <w:rPr>
                <w:szCs w:val="24"/>
              </w:rPr>
              <w:lastRenderedPageBreak/>
              <w:t xml:space="preserve">przez Agencję </w:t>
            </w:r>
            <w:r>
              <w:rPr>
                <w:szCs w:val="24"/>
              </w:rPr>
              <w:t>postępowań,</w:t>
            </w:r>
            <w:r w:rsidR="00E467EA" w:rsidRPr="007F4A1C">
              <w:rPr>
                <w:szCs w:val="24"/>
              </w:rPr>
              <w:t xml:space="preserve"> ogranicz</w:t>
            </w:r>
            <w:r>
              <w:rPr>
                <w:szCs w:val="24"/>
              </w:rPr>
              <w:t>yć korespondencję i doręczenia w formie papierowej i</w:t>
            </w:r>
            <w:r w:rsidR="00E467EA" w:rsidRPr="007F4A1C">
              <w:rPr>
                <w:szCs w:val="24"/>
              </w:rPr>
              <w:t xml:space="preserve"> obniż</w:t>
            </w:r>
            <w:r>
              <w:rPr>
                <w:szCs w:val="24"/>
              </w:rPr>
              <w:t>yć</w:t>
            </w:r>
            <w:r w:rsidR="00E467EA" w:rsidRPr="007F4A1C">
              <w:rPr>
                <w:szCs w:val="24"/>
              </w:rPr>
              <w:t xml:space="preserve"> koszt</w:t>
            </w:r>
            <w:r>
              <w:rPr>
                <w:szCs w:val="24"/>
              </w:rPr>
              <w:t>y</w:t>
            </w:r>
            <w:r w:rsidR="00E467EA" w:rsidRPr="007F4A1C">
              <w:rPr>
                <w:szCs w:val="24"/>
              </w:rPr>
              <w:t xml:space="preserve"> obsługi Agencji w zakresie prowadzonej ze stronami korespondencji</w:t>
            </w:r>
            <w:r>
              <w:rPr>
                <w:szCs w:val="24"/>
              </w:rPr>
              <w:t>;</w:t>
            </w:r>
          </w:p>
          <w:p w14:paraId="209A9A09" w14:textId="77777777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 xml:space="preserve">aktualizację przepisów ustawy o RLKS w zakresie </w:t>
            </w:r>
            <w:r w:rsidRPr="00122E15">
              <w:rPr>
                <w:rFonts w:eastAsiaTheme="minorHAnsi" w:cs="Times New Roman"/>
                <w:szCs w:val="24"/>
              </w:rPr>
              <w:t>wdrażania RLKS w perspektywie 2021–2027;</w:t>
            </w:r>
          </w:p>
          <w:p w14:paraId="66140D5B" w14:textId="1DF1A618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 xml:space="preserve">określenie nowych </w:t>
            </w:r>
            <w:r w:rsidRPr="00122E15">
              <w:rPr>
                <w:rFonts w:eastAsiaTheme="minorHAnsi" w:cs="Verdana"/>
                <w:szCs w:val="24"/>
              </w:rPr>
              <w:t>zasad i trybu konkurencyjnego wyboru wielofunduszowych LSR, przy jednoczesnym wyłączeniu spod regulacji ustawy o RLKS Europejskiego Funduszu Morskiego, Rybackiego i</w:t>
            </w:r>
            <w:r w:rsidR="00BD243E">
              <w:rPr>
                <w:rFonts w:eastAsiaTheme="minorHAnsi" w:cs="Verdana"/>
                <w:szCs w:val="24"/>
              </w:rPr>
              <w:t> </w:t>
            </w:r>
            <w:r w:rsidRPr="00122E15">
              <w:rPr>
                <w:rFonts w:eastAsiaTheme="minorHAnsi" w:cs="Verdana"/>
                <w:szCs w:val="24"/>
              </w:rPr>
              <w:t xml:space="preserve"> Akwakultury (EFMRA) na lata 2021–2027;</w:t>
            </w:r>
          </w:p>
          <w:p w14:paraId="2A513DD7" w14:textId="5A7DB04C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="Times New Roman"/>
                <w:szCs w:val="24"/>
              </w:rPr>
              <w:t xml:space="preserve">wprowadzenie w </w:t>
            </w:r>
            <w:r w:rsidRPr="00122E15">
              <w:rPr>
                <w:rFonts w:eastAsiaTheme="minorHAnsi" w:cs="Verdana"/>
                <w:szCs w:val="24"/>
              </w:rPr>
              <w:t xml:space="preserve">ustawie o RLKS </w:t>
            </w:r>
            <w:r w:rsidRPr="00122E15">
              <w:rPr>
                <w:rFonts w:eastAsia="Times New Roman"/>
                <w:szCs w:val="24"/>
              </w:rPr>
              <w:t>przepisów umożliwiających zastosowanie procedury odwoławczej od</w:t>
            </w:r>
            <w:r w:rsidR="00BD243E">
              <w:rPr>
                <w:rFonts w:eastAsia="Times New Roman"/>
                <w:szCs w:val="24"/>
              </w:rPr>
              <w:t> </w:t>
            </w:r>
            <w:r w:rsidRPr="00122E15">
              <w:rPr>
                <w:rFonts w:eastAsia="Times New Roman"/>
                <w:szCs w:val="24"/>
              </w:rPr>
              <w:t xml:space="preserve"> oceny LSR do organu innego niż sąd administracyjny na poszczególnych etapach wyboru LSR;</w:t>
            </w:r>
          </w:p>
          <w:p w14:paraId="09BE3C86" w14:textId="77777777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 xml:space="preserve">wprowadzenie do ustawy o RLKS przepisów </w:t>
            </w:r>
            <w:r w:rsidRPr="00122E15">
              <w:rPr>
                <w:rFonts w:eastAsia="Times New Roman"/>
                <w:szCs w:val="24"/>
              </w:rPr>
              <w:t xml:space="preserve">umożliwiających </w:t>
            </w:r>
            <w:r w:rsidRPr="00122E15">
              <w:rPr>
                <w:rFonts w:eastAsiaTheme="minorHAnsi" w:cs="Verdana"/>
                <w:szCs w:val="24"/>
              </w:rPr>
              <w:t>wykorzystanie środków komunikacji elektronicznej w pracach organu LGD jakim jest rada oraz komisji dokonującej wyboru LSR;</w:t>
            </w:r>
          </w:p>
          <w:p w14:paraId="622484DE" w14:textId="77777777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 xml:space="preserve">umożliwienie udzielenia więcej niż raz wsparcia, o którym mowa w art. 35 ust. 1 lit. a rozporządzenia </w:t>
            </w:r>
            <w:r w:rsidRPr="00122E15">
              <w:rPr>
                <w:rFonts w:eastAsiaTheme="minorHAnsi" w:cs="Times New Roman"/>
                <w:szCs w:val="24"/>
              </w:rPr>
              <w:br/>
              <w:t>(UE) nr 1303/2013, temu samemu podmiotowi lub na przygotowanie LSR obejmującej tę samą gminę;</w:t>
            </w:r>
          </w:p>
          <w:p w14:paraId="2E0A2E96" w14:textId="6702E716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Times New Roman"/>
                <w:szCs w:val="24"/>
              </w:rPr>
              <w:t>wprowadzenie wyjątku do warunków określonych w</w:t>
            </w:r>
            <w:r w:rsidRPr="00122E15">
              <w:rPr>
                <w:rFonts w:eastAsia="Times New Roman" w:cs="Times New Roman"/>
                <w:szCs w:val="24"/>
              </w:rPr>
              <w:t xml:space="preserve"> art. 5 ust. 1 pkt 2 ustawy </w:t>
            </w:r>
            <w:r w:rsidRPr="00122E15">
              <w:rPr>
                <w:rFonts w:eastAsia="Calibri" w:cs="Times New Roman"/>
                <w:szCs w:val="24"/>
              </w:rPr>
              <w:t xml:space="preserve">o RLKS, który umożliwi </w:t>
            </w:r>
            <w:r w:rsidRPr="00122E15">
              <w:rPr>
                <w:rFonts w:eastAsiaTheme="minorHAnsi" w:cs="Times New Roman"/>
                <w:szCs w:val="24"/>
              </w:rPr>
              <w:t xml:space="preserve">ubieganie się o wsparcie przygotowawcze w ramach </w:t>
            </w:r>
            <w:r w:rsidRPr="00AF72BE">
              <w:rPr>
                <w:rFonts w:eastAsiaTheme="minorHAnsi" w:cs="Times New Roman"/>
                <w:szCs w:val="24"/>
              </w:rPr>
              <w:t>działania</w:t>
            </w:r>
            <w:r w:rsidRPr="00122E15">
              <w:rPr>
                <w:rFonts w:eastAsiaTheme="minorHAnsi" w:cs="Times New Roman"/>
                <w:szCs w:val="24"/>
              </w:rPr>
              <w:t xml:space="preserve"> </w:t>
            </w:r>
            <w:r w:rsidR="00E02ABB">
              <w:rPr>
                <w:rFonts w:eastAsiaTheme="minorHAnsi" w:cs="Times New Roman"/>
                <w:szCs w:val="24"/>
              </w:rPr>
              <w:t xml:space="preserve">„Wsparcie dla rozwoju lokalnego w  ramach inicjatywy </w:t>
            </w:r>
            <w:r w:rsidRPr="00122E15">
              <w:rPr>
                <w:rFonts w:eastAsiaTheme="minorHAnsi" w:cs="Times New Roman"/>
                <w:szCs w:val="24"/>
              </w:rPr>
              <w:t>LEADER</w:t>
            </w:r>
            <w:r w:rsidR="00E02ABB">
              <w:rPr>
                <w:rFonts w:eastAsiaTheme="minorHAnsi" w:cs="Times New Roman"/>
                <w:szCs w:val="24"/>
              </w:rPr>
              <w:t>”</w:t>
            </w:r>
            <w:r w:rsidRPr="00122E15">
              <w:rPr>
                <w:rFonts w:eastAsiaTheme="minorHAnsi" w:cs="Times New Roman"/>
                <w:szCs w:val="24"/>
              </w:rPr>
              <w:t xml:space="preserve"> objętego PROW 2014–2020 na przygotowanie LSR, przez LGD, które</w:t>
            </w:r>
            <w:r w:rsidR="00652651">
              <w:rPr>
                <w:rFonts w:eastAsiaTheme="minorHAnsi" w:cs="Times New Roman"/>
                <w:szCs w:val="24"/>
              </w:rPr>
              <w:t>j</w:t>
            </w:r>
            <w:r w:rsidRPr="00122E15">
              <w:rPr>
                <w:rFonts w:eastAsiaTheme="minorHAnsi" w:cs="Times New Roman"/>
                <w:szCs w:val="24"/>
              </w:rPr>
              <w:t xml:space="preserve"> obszar realizacji LSR przestał spełniać warunki określone w</w:t>
            </w:r>
            <w:r w:rsidR="00BD243E">
              <w:rPr>
                <w:rFonts w:eastAsiaTheme="minorHAnsi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art. 5 ust. 1 pkt 2 ustawy 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t>o RLKS</w:t>
            </w:r>
            <w:r w:rsidRPr="00122E15">
              <w:rPr>
                <w:rFonts w:eastAsia="Calibri" w:cs="Times New Roman"/>
                <w:szCs w:val="24"/>
              </w:rPr>
              <w:t xml:space="preserve"> z powodu zmiany liczby ludności zamieszkałej na obszarze objętym LSR;</w:t>
            </w:r>
          </w:p>
          <w:p w14:paraId="57AA0695" w14:textId="77777777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="Calibri" w:cs="Times New Roman"/>
                <w:szCs w:val="24"/>
              </w:rPr>
              <w:t xml:space="preserve">uchylenie art. 16 ust. 2 pkt 2 </w:t>
            </w:r>
            <w:r w:rsidRPr="00122E15">
              <w:rPr>
                <w:rFonts w:eastAsia="Times New Roman" w:cs="Times New Roman"/>
                <w:szCs w:val="24"/>
              </w:rPr>
              <w:t xml:space="preserve">ustawy </w:t>
            </w:r>
            <w:r w:rsidRPr="00122E15">
              <w:rPr>
                <w:rFonts w:eastAsia="Calibri" w:cs="Times New Roman"/>
                <w:szCs w:val="24"/>
              </w:rPr>
              <w:t xml:space="preserve">o RLKS, w celu rezygnacji z warunku, który wymusza, aby gmina objęta obszarem planowanej LSR była członkiem LGD (lub zobowiązała się do współpracy z LGD), która przygotowuje tę LSR oraz jednocześnie, aby ta gmina nie była członkiem innej LGD </w:t>
            </w:r>
            <w:r w:rsidRPr="00122E15">
              <w:rPr>
                <w:rFonts w:eastAsia="Calibri" w:cs="Times New Roman"/>
                <w:szCs w:val="24"/>
              </w:rPr>
              <w:br/>
              <w:t xml:space="preserve">(oraz nie zobowiązała się do współpracy z inną LGD) ubiegającej się o wsparcie przygotowawcze </w:t>
            </w:r>
            <w:r w:rsidRPr="00122E15">
              <w:rPr>
                <w:rFonts w:eastAsia="Calibri" w:cs="Times New Roman"/>
                <w:szCs w:val="24"/>
              </w:rPr>
              <w:br/>
              <w:t>na przygotowanie LSR;</w:t>
            </w:r>
          </w:p>
          <w:p w14:paraId="30CB7705" w14:textId="2C13EFE0" w:rsidR="00122E15" w:rsidRPr="00122E15" w:rsidRDefault="00122E15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="Calibri" w:cs="Times New Roman"/>
                <w:szCs w:val="24"/>
              </w:rPr>
              <w:t xml:space="preserve">dodanie przepisu </w:t>
            </w:r>
            <w:r w:rsidR="009703F3">
              <w:rPr>
                <w:rFonts w:eastAsia="Calibri" w:cs="Times New Roman"/>
                <w:szCs w:val="24"/>
              </w:rPr>
              <w:t>w</w:t>
            </w:r>
            <w:r w:rsidR="009703F3" w:rsidRPr="00122E15">
              <w:rPr>
                <w:rFonts w:eastAsia="Calibri" w:cs="Times New Roman"/>
                <w:szCs w:val="24"/>
              </w:rPr>
              <w:t xml:space="preserve"> </w:t>
            </w:r>
            <w:r w:rsidRPr="00122E15">
              <w:rPr>
                <w:rFonts w:eastAsia="Calibri" w:cs="Times New Roman"/>
                <w:szCs w:val="24"/>
              </w:rPr>
              <w:t>ustaw</w:t>
            </w:r>
            <w:r w:rsidR="009703F3">
              <w:rPr>
                <w:rFonts w:eastAsia="Calibri" w:cs="Times New Roman"/>
                <w:szCs w:val="24"/>
              </w:rPr>
              <w:t>ie</w:t>
            </w:r>
            <w:r w:rsidRPr="00122E15">
              <w:rPr>
                <w:rFonts w:eastAsia="Calibri" w:cs="Times New Roman"/>
                <w:szCs w:val="24"/>
              </w:rPr>
              <w:t xml:space="preserve"> o RLKS umożliwiającego wykorzystanie </w:t>
            </w:r>
            <w:r w:rsidRPr="00122E15">
              <w:rPr>
                <w:rFonts w:eastAsiaTheme="minorHAnsi" w:cs="Verdana"/>
                <w:szCs w:val="24"/>
              </w:rPr>
              <w:t xml:space="preserve">aktualnych na dzień 31 grudnia 2020 r. danych statystycznych dotyczących liczby mieszkańców na potrzeby </w:t>
            </w:r>
            <w:r w:rsidRPr="00122E15">
              <w:rPr>
                <w:rFonts w:eastAsia="Times New Roman" w:cs="Times New Roman"/>
                <w:szCs w:val="24"/>
              </w:rPr>
              <w:t>określenia spełnienia warunku dotyczącego liczby mieszkańców zamieszkałych na obszarze objętym planowanym LSR przy wyborze beneficjentów wsparcia przygotowawczego do stworzenia nowej LSR na nowy okres programowania;</w:t>
            </w:r>
          </w:p>
          <w:p w14:paraId="08A1BC15" w14:textId="75682150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doprecyzowanie w przepisach ustawy o PROW 2014–2020 regulujących </w:t>
            </w:r>
            <w:r w:rsidRPr="00122E15">
              <w:t xml:space="preserve">szczegółowe rozwiązania </w:t>
            </w:r>
            <w:r w:rsidRPr="00122E15">
              <w:rPr>
                <w:rFonts w:eastAsia="Times New Roman"/>
              </w:rPr>
              <w:t>w</w:t>
            </w:r>
            <w:r w:rsidR="00BD243E">
              <w:rPr>
                <w:rFonts w:eastAsia="Times New Roman"/>
              </w:rPr>
              <w:t> </w:t>
            </w:r>
            <w:r w:rsidRPr="00122E15">
              <w:rPr>
                <w:rFonts w:eastAsia="Times New Roman"/>
              </w:rPr>
              <w:t xml:space="preserve"> odniesieniu do beneficjentów poddziałania</w:t>
            </w:r>
            <w:r w:rsidR="00BD243E">
              <w:rPr>
                <w:rFonts w:eastAsia="Times New Roman"/>
              </w:rPr>
              <w:t xml:space="preserve"> </w:t>
            </w:r>
            <w:r w:rsidR="00BD243E">
              <w:rPr>
                <w:rFonts w:eastAsiaTheme="minorHAnsi" w:cs="Times New Roman"/>
                <w:szCs w:val="24"/>
              </w:rPr>
              <w:t>„Wsparcie na inwestycje związane z rozwojem, modernizacją i  dostosowaniem rolnictwa i leśnictwa”</w:t>
            </w:r>
            <w:r w:rsidRPr="00122E15">
              <w:rPr>
                <w:rFonts w:eastAsia="Times New Roman"/>
              </w:rPr>
              <w:t>, że dotyczą one wyłącznie beneficjentów operacji z zakresu scalania gruntów;</w:t>
            </w:r>
          </w:p>
          <w:p w14:paraId="3FB92D1F" w14:textId="55650535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t xml:space="preserve">zapewnienie podstaw prawnych wdrożenia w ramach </w:t>
            </w:r>
            <w:r w:rsidR="00BD243E">
              <w:t>PROW</w:t>
            </w:r>
            <w:r w:rsidRPr="00122E15">
              <w:t xml:space="preserve"> 2014–2020 działania „Zarzadzanie ryzykiem”;</w:t>
            </w:r>
          </w:p>
          <w:p w14:paraId="3E04E0A5" w14:textId="5F96E780" w:rsidR="00EE5CD0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lastRenderedPageBreak/>
              <w:t>mechanizm nadkontraktacji w zakresie limitów określanych w rozporządzeniu Ministra Rolnictwa i</w:t>
            </w:r>
            <w:r w:rsidR="00A75AE7">
              <w:rPr>
                <w:rFonts w:eastAsia="Times New Roman"/>
              </w:rPr>
              <w:t> </w:t>
            </w:r>
            <w:r w:rsidRPr="00122E15">
              <w:rPr>
                <w:rFonts w:eastAsia="Times New Roman"/>
              </w:rPr>
              <w:t xml:space="preserve"> Rozwoju </w:t>
            </w:r>
            <w:r w:rsidR="00DE4742">
              <w:rPr>
                <w:rFonts w:eastAsia="Times New Roman"/>
              </w:rPr>
              <w:t>W</w:t>
            </w:r>
            <w:r w:rsidRPr="00122E15">
              <w:rPr>
                <w:rFonts w:eastAsia="Times New Roman"/>
              </w:rPr>
              <w:t xml:space="preserve">si w sprawie wysokości limitów środków dostępnych w poszczególnych województwach lub latach w ramach określonych działań lub poddziałań </w:t>
            </w:r>
            <w:r w:rsidR="00BD243E">
              <w:rPr>
                <w:rFonts w:eastAsia="Times New Roman"/>
              </w:rPr>
              <w:t>PROW</w:t>
            </w:r>
            <w:r w:rsidRPr="00122E15">
              <w:rPr>
                <w:rFonts w:eastAsia="Times New Roman"/>
              </w:rPr>
              <w:t xml:space="preserve"> 2014–2020;</w:t>
            </w:r>
          </w:p>
          <w:p w14:paraId="5C2AE05F" w14:textId="7DCED09F" w:rsidR="00E212E0" w:rsidRDefault="00E212E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>
              <w:rPr>
                <w:rFonts w:eastAsiaTheme="minorHAnsi" w:cs="Verdana"/>
                <w:szCs w:val="24"/>
              </w:rPr>
              <w:t>zwolnieni</w:t>
            </w:r>
            <w:r w:rsidR="00A75AE7">
              <w:rPr>
                <w:rFonts w:eastAsiaTheme="minorHAnsi" w:cs="Verdana"/>
                <w:szCs w:val="24"/>
              </w:rPr>
              <w:t>e</w:t>
            </w:r>
            <w:r>
              <w:rPr>
                <w:rFonts w:eastAsiaTheme="minorHAnsi" w:cs="Verdana"/>
                <w:szCs w:val="24"/>
              </w:rPr>
              <w:t xml:space="preserve"> instytutów badawczych </w:t>
            </w:r>
            <w:r w:rsidR="00783C71">
              <w:rPr>
                <w:rFonts w:eastAsiaTheme="minorHAnsi" w:cs="Verdana"/>
                <w:szCs w:val="24"/>
              </w:rPr>
              <w:t xml:space="preserve">z obowiązku </w:t>
            </w:r>
            <w:r>
              <w:rPr>
                <w:rFonts w:eastAsiaTheme="minorHAnsi" w:cs="Verdana"/>
                <w:szCs w:val="24"/>
              </w:rPr>
              <w:t>składania zabezpieczenia</w:t>
            </w:r>
            <w:r w:rsidR="00783C71">
              <w:rPr>
                <w:rFonts w:eastAsiaTheme="minorHAnsi" w:cs="Verdana"/>
                <w:szCs w:val="24"/>
              </w:rPr>
              <w:t xml:space="preserve"> należytego wykonania zobowiązań określonych w umowie</w:t>
            </w:r>
            <w:r>
              <w:rPr>
                <w:rFonts w:eastAsiaTheme="minorHAnsi" w:cs="Verdana"/>
                <w:szCs w:val="24"/>
              </w:rPr>
              <w:t>, w przypadku gdy są wyłącznym beneficjentem lub członkiem konsorcjum, w którego skład wchodzą jednostki sektora finansów publicznych;</w:t>
            </w:r>
          </w:p>
          <w:p w14:paraId="73EE92D2" w14:textId="355FA013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ustanowienie wyjątku od zasady dla propozycji operacji zgłaszanych do planu komunikacyjnego, w</w:t>
            </w:r>
            <w:r w:rsidR="00BD243E">
              <w:rPr>
                <w:rFonts w:eastAsiaTheme="minorHAnsi" w:cs="Verdana"/>
                <w:szCs w:val="24"/>
              </w:rPr>
              <w:t> </w:t>
            </w:r>
            <w:r w:rsidRPr="00122E15">
              <w:rPr>
                <w:rFonts w:eastAsiaTheme="minorHAnsi" w:cs="Verdana"/>
                <w:szCs w:val="24"/>
              </w:rPr>
              <w:t xml:space="preserve"> ramach propozycji operacji zgłaszanych do dwuletniego planu operacyjnego, które zamiast do</w:t>
            </w:r>
            <w:r w:rsidR="00BD243E">
              <w:rPr>
                <w:rFonts w:eastAsiaTheme="minorHAnsi" w:cs="Verdana"/>
                <w:szCs w:val="24"/>
              </w:rPr>
              <w:t> </w:t>
            </w:r>
            <w:r w:rsidRPr="00122E15">
              <w:rPr>
                <w:rFonts w:eastAsiaTheme="minorHAnsi" w:cs="Verdana"/>
                <w:szCs w:val="24"/>
              </w:rPr>
              <w:t xml:space="preserve"> jednostki centralnej będą przekazywane bezpośrednio do instytucji zarządzającej w przypadku upoważnienia jednostki sektora finansów publicznych do pełnienia funkcji jednostki centralnej KSOW;</w:t>
            </w:r>
          </w:p>
          <w:p w14:paraId="22837B3A" w14:textId="77777777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uchylenie nieaktualnych przepisów dotyczących konkursu dla partnerów KSOW;</w:t>
            </w:r>
          </w:p>
          <w:p w14:paraId="291B1A24" w14:textId="308CC3AF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umożliwienie składania przez konsorcjum złożone z partnerów KSOW wniosków o wybór operacji w</w:t>
            </w:r>
            <w:r w:rsidR="00BD243E">
              <w:rPr>
                <w:rFonts w:eastAsiaTheme="minorHAnsi" w:cs="Verdana"/>
                <w:szCs w:val="24"/>
              </w:rPr>
              <w:t> </w:t>
            </w:r>
            <w:r w:rsidRPr="00122E15">
              <w:rPr>
                <w:rFonts w:eastAsiaTheme="minorHAnsi" w:cs="Verdana"/>
                <w:szCs w:val="24"/>
              </w:rPr>
              <w:t xml:space="preserve"> konkursie dla partnerów KSOW;</w:t>
            </w:r>
          </w:p>
          <w:p w14:paraId="0FC6A827" w14:textId="77777777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umożliwienie ponownego wzywania partnera KSOW do usunięcia braków we wniosku o wybór operacji;</w:t>
            </w:r>
          </w:p>
          <w:p w14:paraId="532DA82C" w14:textId="77777777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eastAsiaTheme="minorHAnsi" w:cs="Verdana"/>
                <w:szCs w:val="24"/>
              </w:rPr>
            </w:pPr>
            <w:r w:rsidRPr="00122E15">
              <w:rPr>
                <w:rFonts w:eastAsiaTheme="minorHAnsi" w:cs="Verdana"/>
                <w:szCs w:val="24"/>
              </w:rPr>
              <w:t>umożliwienie poinformowania partnera KSOW o niespełnieniu warunku wyboru operacji i o wyniku wyboru operacji w formie dokumentu elektronicznego.</w:t>
            </w:r>
          </w:p>
          <w:p w14:paraId="19998F2E" w14:textId="77777777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rPr>
                <w:rFonts w:eastAsiaTheme="minorHAnsi" w:cs="Verdana"/>
                <w:szCs w:val="24"/>
              </w:rPr>
              <w:t>uchylenie przepisu stanowiącego, że negatywną oceną operacji jest ocena, w wyniku której operacja uzyskała wymaganą liczbę punktów, lecz nie mieści się w limicie środków przewidzianych na realizację operacji w ramach konkursu</w:t>
            </w:r>
            <w:r w:rsidR="00226E6B" w:rsidRPr="00122E15">
              <w:rPr>
                <w:rFonts w:eastAsiaTheme="minorHAnsi" w:cs="Verdana"/>
                <w:szCs w:val="24"/>
              </w:rPr>
              <w:t xml:space="preserve"> dla partnerów KSOW</w:t>
            </w:r>
            <w:r w:rsidRPr="00122E15">
              <w:rPr>
                <w:rFonts w:eastAsiaTheme="minorHAnsi" w:cs="Verdana"/>
                <w:szCs w:val="24"/>
              </w:rPr>
              <w:t>;</w:t>
            </w:r>
          </w:p>
          <w:p w14:paraId="3316A078" w14:textId="3F501605" w:rsidR="00226E6B" w:rsidRPr="00122E15" w:rsidRDefault="00226E6B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rPr>
                <w:rFonts w:cs="Times New Roman"/>
              </w:rPr>
              <w:t>rozszerzenie przepisów, tak aby uwzględnić przeprowadzanie przez stacje chemiczno-rolnicze szerszego zakresu zadań związanych z badaniami agrochemicznymi (w tym pozostałych elementów agroekosystemu oraz badania składu nawozów i innych środków stosowanych w rolnictwie)</w:t>
            </w:r>
            <w:r w:rsidR="00BD243E">
              <w:rPr>
                <w:rFonts w:cs="Times New Roman"/>
              </w:rPr>
              <w:t>;</w:t>
            </w:r>
          </w:p>
          <w:p w14:paraId="0616DD62" w14:textId="7E698DC3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uwzględnienie w przepisach ustawy z dnia 27 maja 2015 r. o finansowaniu wspólnej polityki rolnej </w:t>
            </w:r>
            <w:r w:rsidRPr="00122E15">
              <w:rPr>
                <w:rFonts w:eastAsia="Times New Roman"/>
              </w:rPr>
              <w:br/>
              <w:t>możliwości otrzymywania wyprzedającego finansowania przez szerszą grupę beneficjentów PROW 2014–2020;</w:t>
            </w:r>
          </w:p>
          <w:p w14:paraId="13946D20" w14:textId="1DBD0E5D" w:rsidR="00EE5CD0" w:rsidRPr="00122E15" w:rsidRDefault="00EE5CD0" w:rsidP="00E467EA">
            <w:pPr>
              <w:pStyle w:val="Akapitzlist"/>
              <w:numPr>
                <w:ilvl w:val="0"/>
                <w:numId w:val="3"/>
              </w:numPr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określenie w ustawie o finansowaniu wspólnej polityki rolnej podstawy prawnej do dokonywania zwrotów i żądania zwrotów środków od </w:t>
            </w:r>
            <w:r w:rsidR="0087415A" w:rsidRPr="0087415A">
              <w:rPr>
                <w:rFonts w:eastAsia="Times New Roman"/>
              </w:rPr>
              <w:t>Agencji Restrukturyzacji i Modernizacji Rolnictwa, Krajowego Ośrodka Wsparcia Rolnictwa oraz jednostek doradztwa rolniczego</w:t>
            </w:r>
            <w:r w:rsidRPr="00122E15">
              <w:rPr>
                <w:rFonts w:eastAsia="Times New Roman"/>
              </w:rPr>
              <w:t>, będących beneficjentami pomocy technicznej PROW 2014</w:t>
            </w:r>
            <w:r w:rsidRPr="00122E15">
              <w:rPr>
                <w:rFonts w:eastAsia="Times New Roman"/>
              </w:rPr>
              <w:sym w:font="Symbol" w:char="F02D"/>
            </w:r>
            <w:r w:rsidRPr="00122E15">
              <w:rPr>
                <w:rFonts w:eastAsia="Times New Roman"/>
              </w:rPr>
              <w:t xml:space="preserve">2020, których nie zrefundowała im agencja płatnicza, </w:t>
            </w:r>
            <w:r w:rsidR="00B00004">
              <w:rPr>
                <w:rFonts w:eastAsia="Times New Roman" w:cs="Times New Roman"/>
                <w:szCs w:val="24"/>
              </w:rPr>
              <w:t>a w przypadku</w:t>
            </w:r>
            <w:r w:rsidR="00B00004" w:rsidRPr="00122E15">
              <w:rPr>
                <w:rFonts w:eastAsia="Times New Roman" w:cs="Times New Roman"/>
                <w:szCs w:val="24"/>
              </w:rPr>
              <w:t xml:space="preserve"> </w:t>
            </w:r>
            <w:r w:rsidR="00B00004">
              <w:rPr>
                <w:rFonts w:eastAsia="Times New Roman" w:cs="Times New Roman"/>
                <w:szCs w:val="24"/>
              </w:rPr>
              <w:t>Agencji</w:t>
            </w:r>
            <w:r w:rsidR="00B00004" w:rsidRPr="007C080C">
              <w:rPr>
                <w:rFonts w:eastAsia="Times New Roman" w:cs="Times New Roman"/>
                <w:szCs w:val="24"/>
              </w:rPr>
              <w:t xml:space="preserve"> Restrukturyzacji i Modernizacji Rolnictwa</w:t>
            </w:r>
            <w:r w:rsidR="00AF000E">
              <w:rPr>
                <w:rFonts w:eastAsia="Times New Roman" w:cs="Times New Roman"/>
                <w:szCs w:val="24"/>
              </w:rPr>
              <w:t xml:space="preserve"> </w:t>
            </w:r>
            <w:r w:rsidR="00AF000E">
              <w:rPr>
                <w:rFonts w:eastAsia="Times New Roman" w:cs="Times New Roman"/>
                <w:szCs w:val="24"/>
              </w:rPr>
              <w:sym w:font="Symbol" w:char="F02D"/>
            </w:r>
            <w:r w:rsidR="00AF000E">
              <w:rPr>
                <w:rFonts w:eastAsia="Times New Roman" w:cs="Times New Roman"/>
                <w:szCs w:val="24"/>
              </w:rPr>
              <w:t xml:space="preserve"> której</w:t>
            </w:r>
            <w:r w:rsidR="00B00004">
              <w:rPr>
                <w:rFonts w:eastAsia="Times New Roman" w:cs="Times New Roman"/>
                <w:szCs w:val="24"/>
              </w:rPr>
              <w:t xml:space="preserve"> pomocy technicznej nie przyznał Minister Rolnictwa i Rozwoju Wsi,</w:t>
            </w:r>
            <w:r w:rsidR="00B00004" w:rsidRPr="00122E15">
              <w:rPr>
                <w:rFonts w:eastAsia="Times New Roman"/>
              </w:rPr>
              <w:t xml:space="preserve"> </w:t>
            </w:r>
            <w:r w:rsidRPr="00122E15">
              <w:rPr>
                <w:rFonts w:eastAsia="Times New Roman"/>
              </w:rPr>
              <w:t>pochodzących z dotacji celowej na finansowanie realizacji zadań z zakresu tej pomocy;</w:t>
            </w:r>
          </w:p>
          <w:p w14:paraId="402B2DAE" w14:textId="01603848" w:rsidR="00EE5CD0" w:rsidRPr="00122E15" w:rsidRDefault="00EE5CD0" w:rsidP="00E467EA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eastAsia="Times New Roman"/>
              </w:rPr>
            </w:pPr>
            <w:r w:rsidRPr="00122E15">
              <w:t xml:space="preserve">uwzględnienie w przepisach </w:t>
            </w:r>
            <w:r w:rsidRPr="00122E15">
              <w:rPr>
                <w:rFonts w:eastAsia="Calibri" w:cs="Times New Roman"/>
                <w:szCs w:val="24"/>
              </w:rPr>
              <w:t>ustawy</w:t>
            </w:r>
            <w:r w:rsidR="00DD37BE">
              <w:rPr>
                <w:rFonts w:eastAsia="Calibri" w:cs="Times New Roman"/>
                <w:szCs w:val="24"/>
              </w:rPr>
              <w:t xml:space="preserve"> </w:t>
            </w:r>
            <w:r w:rsidRPr="00122E15">
              <w:rPr>
                <w:bCs/>
                <w:szCs w:val="24"/>
              </w:rPr>
              <w:t xml:space="preserve">– </w:t>
            </w:r>
            <w:r w:rsidRPr="00122E15">
              <w:rPr>
                <w:rFonts w:eastAsia="Calibri" w:cs="Times New Roman"/>
                <w:szCs w:val="24"/>
              </w:rPr>
              <w:t>Prawo wodne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t xml:space="preserve"> </w:t>
            </w:r>
            <w:r w:rsidRPr="00122E15">
              <w:t xml:space="preserve">możliwości współfinansowania kosztów wykonywania </w:t>
            </w:r>
            <w:r w:rsidRPr="00122E15">
              <w:rPr>
                <w:rFonts w:eastAsia="Calibri" w:cs="Times New Roman"/>
                <w:szCs w:val="24"/>
              </w:rPr>
              <w:t>urządzeń wodnych innych niż urządzenia melioracji wodnych, ze</w:t>
            </w:r>
            <w:r w:rsidRPr="00122E15">
              <w:rPr>
                <w:rFonts w:eastAsia="Calibri" w:cs="Times New Roman"/>
                <w:szCs w:val="24"/>
                <w:lang w:eastAsia="en-US"/>
              </w:rPr>
              <w:t xml:space="preserve"> środków publicznych </w:t>
            </w:r>
            <w:r w:rsidRPr="00122E15">
              <w:rPr>
                <w:rFonts w:eastAsia="Calibri" w:cs="Times New Roman"/>
                <w:szCs w:val="24"/>
              </w:rPr>
              <w:lastRenderedPageBreak/>
              <w:t xml:space="preserve">Europejskiego </w:t>
            </w:r>
            <w:r w:rsidRPr="00122E15">
              <w:rPr>
                <w:rFonts w:cs="Times New Roman"/>
                <w:szCs w:val="24"/>
              </w:rPr>
              <w:t>Funduszu</w:t>
            </w:r>
            <w:r w:rsidRPr="00122E15">
              <w:rPr>
                <w:rFonts w:eastAsia="Calibri" w:cs="Times New Roman"/>
                <w:szCs w:val="24"/>
              </w:rPr>
              <w:t xml:space="preserve"> Rolnego na rzecz Rozwoju Obszarów Wiejskich w ramach </w:t>
            </w:r>
            <w:r w:rsidR="00DD37BE">
              <w:rPr>
                <w:rFonts w:eastAsia="Calibri" w:cs="Times New Roman"/>
                <w:szCs w:val="24"/>
              </w:rPr>
              <w:t>PROW</w:t>
            </w:r>
            <w:r w:rsidR="00122E15" w:rsidRPr="00122E15">
              <w:rPr>
                <w:rFonts w:eastAsia="Calibri" w:cs="Times New Roman"/>
                <w:szCs w:val="24"/>
              </w:rPr>
              <w:t xml:space="preserve"> 2014–2020.</w:t>
            </w:r>
          </w:p>
          <w:p w14:paraId="538449DF" w14:textId="77777777" w:rsidR="00EE5CD0" w:rsidRPr="00122E15" w:rsidRDefault="00EE5CD0" w:rsidP="002615AD">
            <w:pPr>
              <w:suppressAutoHyphens/>
              <w:autoSpaceDE/>
              <w:autoSpaceDN/>
              <w:adjustRightInd/>
              <w:ind w:left="170"/>
              <w:jc w:val="both"/>
            </w:pPr>
            <w:r w:rsidRPr="00122E15">
              <w:t>W odniesieniu do ww. celów jedynym możliwym środkiem ich realizacji jest zmiana obowiązujących przepisów ustaw</w:t>
            </w:r>
            <w:r w:rsidRPr="00122E15">
              <w:rPr>
                <w:rFonts w:cs="Times New Roman"/>
                <w:szCs w:val="24"/>
              </w:rPr>
              <w:t>.</w:t>
            </w:r>
          </w:p>
        </w:tc>
        <w:tc>
          <w:tcPr>
            <w:tcW w:w="236" w:type="dxa"/>
          </w:tcPr>
          <w:p w14:paraId="1512CBCD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2877AF45" w14:textId="77777777" w:rsidTr="00566A1D">
        <w:trPr>
          <w:trHeight w:val="307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F67BC32" w14:textId="77777777" w:rsidR="00EE5CD0" w:rsidRPr="00122E15" w:rsidRDefault="00EE5CD0" w:rsidP="00A12B59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lastRenderedPageBreak/>
              <w:t xml:space="preserve">Jak problem został rozwiązany w innych krajach, w szczególności krajach członkowskich OECD/UE? </w:t>
            </w:r>
          </w:p>
        </w:tc>
        <w:tc>
          <w:tcPr>
            <w:tcW w:w="236" w:type="dxa"/>
          </w:tcPr>
          <w:p w14:paraId="59ABA221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575C924A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765" w14:textId="3E387A36" w:rsidR="00EE5CD0" w:rsidRPr="00122E15" w:rsidRDefault="00EE5CD0" w:rsidP="00A75AE7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Na podstawie przepisów rozporządzeń Parlamentu Europejskiego i Rady (UE), każdy z krajów członkowskich opracowuje szczegóły zasad wdrażania w sposób indywidualny. Wdrażanie i zarządzanie polityką rozwoju obszarów wiejskich w państwach członkowskich uzależnione jest od struktury samego państwa i jest bardzo zróżnicowane. Przepisy wspólnotowe nie narzucają państwom członkowskim stosowania jednolitych rozwiązań, określają jedynie ramy prawne, w ramach których mogą poruszać się państwa członkowskie. Biorąc pod uwagę, że przepisy rozporządzenia Parlamentu Europejskiego i Rady (UE) nr 1306/2013 z dnia 17</w:t>
            </w:r>
            <w:r w:rsidR="00024B65">
              <w:rPr>
                <w:rFonts w:eastAsia="Times New Roman"/>
              </w:rPr>
              <w:t> </w:t>
            </w:r>
            <w:r w:rsidRPr="00122E15">
              <w:rPr>
                <w:rFonts w:eastAsia="Times New Roman"/>
              </w:rPr>
              <w:t xml:space="preserve"> grudnia 2013 r. w sprawie finansowania wspólnej polityki rolnej, zarządzania nią i monitorowania jej oraz uchylające rozporządzenia Rady (EWG) nr 352/78, (WE) nr 165/94, (WE) nr 2799/98, (WE) nr 814/2000, (WE) nr 1290/2005 i (WE) nr 485/2008 (Dz. Urz. UE L 347 z 20.12.2013, str. 549, z późn. zm.) są wdrażane do porządków prawnych państw członkowskich, należy oczekiwać, że w poszczególnych państwach UE zastosowan</w:t>
            </w:r>
            <w:r w:rsidR="00A75AE7">
              <w:rPr>
                <w:rFonts w:eastAsia="Times New Roman"/>
              </w:rPr>
              <w:t>i</w:t>
            </w:r>
            <w:r w:rsidRPr="00122E15">
              <w:rPr>
                <w:rFonts w:eastAsia="Times New Roman"/>
              </w:rPr>
              <w:t xml:space="preserve">e </w:t>
            </w:r>
            <w:r w:rsidR="00A75AE7">
              <w:rPr>
                <w:rFonts w:eastAsia="Times New Roman"/>
              </w:rPr>
              <w:t>mają</w:t>
            </w:r>
            <w:r w:rsidR="00A75AE7" w:rsidRPr="00122E15">
              <w:rPr>
                <w:rFonts w:eastAsia="Times New Roman"/>
              </w:rPr>
              <w:t xml:space="preserve"> </w:t>
            </w:r>
            <w:r w:rsidRPr="00122E15">
              <w:rPr>
                <w:rFonts w:eastAsia="Times New Roman"/>
              </w:rPr>
              <w:t>rozwiązania dostosowane do potrzeb tych państw.</w:t>
            </w:r>
          </w:p>
        </w:tc>
        <w:tc>
          <w:tcPr>
            <w:tcW w:w="236" w:type="dxa"/>
          </w:tcPr>
          <w:p w14:paraId="1507628E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01990D6A" w14:textId="77777777" w:rsidTr="00566A1D">
        <w:trPr>
          <w:trHeight w:val="359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564FD46" w14:textId="77777777" w:rsidR="00EE5CD0" w:rsidRPr="00122E15" w:rsidRDefault="00EE5CD0" w:rsidP="00A12B59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Podmioty, na które oddziałuje projekt</w:t>
            </w:r>
          </w:p>
        </w:tc>
        <w:tc>
          <w:tcPr>
            <w:tcW w:w="236" w:type="dxa"/>
          </w:tcPr>
          <w:p w14:paraId="5E55187B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5C5BFEEC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501B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Grupa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0948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Wielkość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DC8E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Źródło danych 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25C7" w14:textId="77777777" w:rsidR="00EE5CD0" w:rsidRPr="00122E15" w:rsidRDefault="00EE5CD0" w:rsidP="007F4A1C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Oddziaływanie</w:t>
            </w:r>
          </w:p>
        </w:tc>
        <w:tc>
          <w:tcPr>
            <w:tcW w:w="236" w:type="dxa"/>
          </w:tcPr>
          <w:p w14:paraId="2242163E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B22EB" w:rsidRPr="00122E15" w14:paraId="2F248738" w14:textId="77777777" w:rsidTr="00566A1D">
        <w:trPr>
          <w:trHeight w:val="274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78A1" w14:textId="77777777" w:rsidR="00EB22EB" w:rsidRPr="00122E15" w:rsidRDefault="00EB22EB" w:rsidP="00603990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EE1A9B">
              <w:rPr>
                <w:color w:val="000000"/>
              </w:rPr>
              <w:t xml:space="preserve">Beneficjenci, wnioskodawcy </w:t>
            </w:r>
            <w:r>
              <w:rPr>
                <w:color w:val="000000"/>
              </w:rPr>
              <w:t>ARiMR, którzy będą mogli skorzystać z formularza elektronicznego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8A9D" w14:textId="77777777" w:rsidR="00EB22EB" w:rsidRPr="00122E15" w:rsidRDefault="00EB22EB" w:rsidP="00603990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color w:val="000000"/>
                <w:spacing w:val="-2"/>
              </w:rPr>
              <w:t xml:space="preserve">ok. </w:t>
            </w:r>
            <w:r w:rsidRPr="008D506D">
              <w:rPr>
                <w:color w:val="000000"/>
                <w:spacing w:val="-2"/>
              </w:rPr>
              <w:t>1 300 000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F82" w14:textId="77777777" w:rsidR="00EB22EB" w:rsidRPr="00122E15" w:rsidRDefault="00EB22EB" w:rsidP="00603990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E15C0E">
              <w:rPr>
                <w:color w:val="000000"/>
                <w:spacing w:val="-2"/>
              </w:rPr>
              <w:t>Szacunki własne</w:t>
            </w:r>
            <w:r>
              <w:rPr>
                <w:color w:val="000000"/>
                <w:spacing w:val="-2"/>
              </w:rPr>
              <w:t xml:space="preserve"> ARiMR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DA18" w14:textId="77777777" w:rsidR="00EB22EB" w:rsidRPr="00021CAB" w:rsidRDefault="00EB22EB" w:rsidP="00603990">
            <w:pPr>
              <w:jc w:val="both"/>
              <w:rPr>
                <w:spacing w:val="-2"/>
                <w:szCs w:val="24"/>
              </w:rPr>
            </w:pPr>
            <w:r w:rsidRPr="00021CAB">
              <w:rPr>
                <w:spacing w:val="-2"/>
                <w:szCs w:val="24"/>
              </w:rPr>
              <w:t xml:space="preserve">Umożliwienie beneficjentom/ wnioskodawcom konieczności bezpośredniego, osobistego kontaktu z ARiMR lub operatorem pocztowym w celu załatwienie sprawy. </w:t>
            </w:r>
          </w:p>
          <w:p w14:paraId="3B28725B" w14:textId="77777777" w:rsidR="00EB22EB" w:rsidRPr="00021CAB" w:rsidRDefault="00EB22EB" w:rsidP="00603990">
            <w:pPr>
              <w:jc w:val="both"/>
              <w:rPr>
                <w:spacing w:val="-2"/>
                <w:szCs w:val="24"/>
              </w:rPr>
            </w:pPr>
            <w:r w:rsidRPr="00021CAB">
              <w:rPr>
                <w:spacing w:val="-2"/>
                <w:szCs w:val="24"/>
              </w:rPr>
              <w:t>Możliwość obsłużenia sprawy drogą elektroniczną to przede wszystkim wymierne oszczędności czasu i kosztów zarówno po stronie wnioskodawcy / beneficjent</w:t>
            </w:r>
            <w:r w:rsidRPr="00021CAB">
              <w:rPr>
                <w:spacing w:val="-2"/>
                <w:szCs w:val="24"/>
              </w:rPr>
              <w:lastRenderedPageBreak/>
              <w:t xml:space="preserve">a jak i Agencji. </w:t>
            </w:r>
          </w:p>
          <w:p w14:paraId="19B7EA46" w14:textId="77777777" w:rsidR="00EB22EB" w:rsidRPr="00021CAB" w:rsidRDefault="00EB22EB" w:rsidP="00603990">
            <w:pPr>
              <w:jc w:val="both"/>
              <w:rPr>
                <w:spacing w:val="-2"/>
                <w:szCs w:val="24"/>
              </w:rPr>
            </w:pPr>
            <w:r w:rsidRPr="00021CAB">
              <w:rPr>
                <w:spacing w:val="-2"/>
                <w:szCs w:val="24"/>
              </w:rPr>
              <w:t>Ograniczenie konieczności osobistego kontaktu jest istotne w okresie trwania ogłoszonego stanu epidemii.</w:t>
            </w:r>
          </w:p>
          <w:p w14:paraId="3FA33168" w14:textId="77777777" w:rsidR="00EB22EB" w:rsidRPr="00122E15" w:rsidRDefault="00EB22EB" w:rsidP="00603990">
            <w:pPr>
              <w:suppressAutoHyphens/>
              <w:autoSpaceDE/>
              <w:autoSpaceDN/>
              <w:adjustRightInd/>
              <w:jc w:val="both"/>
            </w:pPr>
            <w:r w:rsidRPr="00021CAB">
              <w:rPr>
                <w:spacing w:val="-2"/>
                <w:szCs w:val="24"/>
              </w:rPr>
              <w:t xml:space="preserve">Uproszczenie i przyspieszenie procesu załatwiania spraw powinno wpłynąć na zwiększenie zaufania </w:t>
            </w:r>
            <w:r w:rsidR="00603990">
              <w:rPr>
                <w:spacing w:val="-2"/>
                <w:szCs w:val="24"/>
              </w:rPr>
              <w:t>rolników do administracji.</w:t>
            </w:r>
          </w:p>
        </w:tc>
        <w:tc>
          <w:tcPr>
            <w:tcW w:w="236" w:type="dxa"/>
          </w:tcPr>
          <w:p w14:paraId="72AB4289" w14:textId="77777777" w:rsidR="00EB22EB" w:rsidRPr="00122E15" w:rsidRDefault="00EB22EB" w:rsidP="00603990">
            <w:pPr>
              <w:suppressAutoHyphens/>
              <w:autoSpaceDE/>
              <w:autoSpaceDN/>
              <w:adjustRightInd/>
            </w:pPr>
          </w:p>
        </w:tc>
      </w:tr>
      <w:tr w:rsidR="00EB22EB" w:rsidRPr="00122E15" w14:paraId="5AE8B69A" w14:textId="77777777" w:rsidTr="00566A1D">
        <w:trPr>
          <w:trHeight w:val="274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3627" w14:textId="77777777" w:rsidR="00EB22EB" w:rsidRPr="00122E15" w:rsidRDefault="00EB22EB" w:rsidP="00603990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90883">
              <w:rPr>
                <w:color w:val="000000"/>
                <w:szCs w:val="24"/>
              </w:rPr>
              <w:t>Agencja Restrukturyzacji i Modernizacji Rolnictwa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4298" w14:textId="77777777" w:rsidR="00EB22EB" w:rsidRPr="00731C1B" w:rsidRDefault="00EB22EB" w:rsidP="00603990">
            <w:pPr>
              <w:spacing w:after="120"/>
              <w:rPr>
                <w:rFonts w:eastAsia="Times New Roman"/>
                <w:szCs w:val="24"/>
              </w:rPr>
            </w:pPr>
            <w:r w:rsidRPr="00731C1B">
              <w:rPr>
                <w:color w:val="000000"/>
                <w:szCs w:val="24"/>
              </w:rPr>
              <w:t>Centrala, 16 oddziałów regionalnych oraz 314 biur powiatowych ARiMR</w:t>
            </w:r>
          </w:p>
          <w:p w14:paraId="68CDA58C" w14:textId="77777777" w:rsidR="00EB22EB" w:rsidRPr="00122E15" w:rsidRDefault="00EB22EB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E04" w14:textId="77777777" w:rsidR="00EB22EB" w:rsidRPr="00122E15" w:rsidRDefault="00EB22EB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758" w14:textId="77777777" w:rsidR="00EB22EB" w:rsidRPr="00122E15" w:rsidRDefault="00EB22EB">
            <w:pPr>
              <w:suppressAutoHyphens/>
              <w:autoSpaceDE/>
              <w:autoSpaceDN/>
              <w:adjustRightInd/>
              <w:jc w:val="both"/>
            </w:pPr>
            <w:r w:rsidRPr="00021CAB">
              <w:t>Uproszczenie i</w:t>
            </w:r>
            <w:r>
              <w:t> </w:t>
            </w:r>
            <w:r w:rsidRPr="00021CAB">
              <w:t>przyspieszenie procesu weryfikacji składanych wniosków. Umożliwienie wprowadzenia elektronicznego obiegu dokumentacji, co obniży koszt utrzymania dokumentacji papierowej. Poprawienie wizerunku ARiMR jako podmiotu innowacyjnego. Polepszenie zaufania do e-administracji i</w:t>
            </w:r>
            <w:r>
              <w:t> </w:t>
            </w:r>
            <w:r w:rsidRPr="00021CAB">
              <w:t>e-usług</w:t>
            </w:r>
            <w:r>
              <w:t>.</w:t>
            </w:r>
          </w:p>
        </w:tc>
        <w:tc>
          <w:tcPr>
            <w:tcW w:w="236" w:type="dxa"/>
          </w:tcPr>
          <w:p w14:paraId="526DD748" w14:textId="77777777" w:rsidR="00EB22EB" w:rsidRPr="00122E15" w:rsidRDefault="00EB22EB">
            <w:pPr>
              <w:suppressAutoHyphens/>
              <w:autoSpaceDE/>
              <w:autoSpaceDN/>
              <w:adjustRightInd/>
            </w:pPr>
          </w:p>
        </w:tc>
      </w:tr>
      <w:tr w:rsidR="00603990" w:rsidRPr="00122E15" w14:paraId="4E3689F1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1CCB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Lokalne Grupy Działania, o których mowa w art. 1 pkt 2 lit. a ustawy z dnia 20 lutego 2015 r. o rozwoju lokalnym z udziałem lokalnej społeczności, oraz inne podmioty </w:t>
            </w:r>
            <w:r w:rsidRPr="00122E15">
              <w:rPr>
                <w:rFonts w:eastAsia="Calibri"/>
              </w:rPr>
              <w:lastRenderedPageBreak/>
              <w:t xml:space="preserve">ubiegające się o wsparcie przygotowawcze na przygotowanie LSR </w:t>
            </w:r>
            <w:r w:rsidRPr="00122E15">
              <w:rPr>
                <w:rFonts w:eastAsia="Times New Roman"/>
              </w:rPr>
              <w:t>na nowy okres programowania</w:t>
            </w:r>
            <w:r w:rsidRPr="00122E15">
              <w:rPr>
                <w:rFonts w:eastAsia="Calibri"/>
              </w:rPr>
              <w:t>. Oraz ubiegające się o wybór LSR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256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lastRenderedPageBreak/>
              <w:t>322 LGD.</w:t>
            </w:r>
            <w:r w:rsidRPr="00122E15">
              <w:rPr>
                <w:rFonts w:eastAsia="Times New Roman"/>
                <w:i/>
              </w:rPr>
              <w:t xml:space="preserve"> </w:t>
            </w:r>
            <w:r w:rsidRPr="00122E15">
              <w:rPr>
                <w:rFonts w:eastAsia="Times New Roman"/>
              </w:rPr>
              <w:t xml:space="preserve">Biorąc pod uwagę możliwość ubiegania się o wsparcie przygotowawcze i wybór LSR przez nowopowstałe podmioty, niemożliwe jest oszacowanie liczby wszystkich ubiegających </w:t>
            </w:r>
            <w:r w:rsidRPr="00122E15">
              <w:rPr>
                <w:rFonts w:eastAsia="Times New Roman"/>
              </w:rPr>
              <w:lastRenderedPageBreak/>
              <w:t>się o przyznanie pomocy i beneficjentów.</w:t>
            </w:r>
          </w:p>
          <w:p w14:paraId="60BA17DE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9C8D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lastRenderedPageBreak/>
              <w:t>Dane od wszystkich samorządów województw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58E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Pozytywne</w:t>
            </w:r>
          </w:p>
          <w:p w14:paraId="3D23CDD9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Umożliwienie ubiegania się o wsparcie przygotowawcze na stworzenie nowych LSR na przyszły okres programowania (2021–2027) oraz umożliwienie dokonania wyboru tych </w:t>
            </w:r>
            <w:r w:rsidRPr="00122E15">
              <w:rPr>
                <w:rFonts w:eastAsia="Times New Roman"/>
              </w:rPr>
              <w:lastRenderedPageBreak/>
              <w:t xml:space="preserve">LSR </w:t>
            </w:r>
          </w:p>
          <w:p w14:paraId="219CE1F0" w14:textId="635BE42B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Konkurencyjność w zakresie ubiegania się o wsparcie i wybór LSR może jednak prowadzić do podmiotowych i terytorialnych zmian  wdrażania LSR po 2020 r.</w:t>
            </w:r>
          </w:p>
        </w:tc>
        <w:tc>
          <w:tcPr>
            <w:tcW w:w="236" w:type="dxa"/>
          </w:tcPr>
          <w:p w14:paraId="1A948171" w14:textId="77777777" w:rsidR="00603990" w:rsidRPr="00122E15" w:rsidRDefault="00603990" w:rsidP="00827711">
            <w:pPr>
              <w:suppressAutoHyphens/>
              <w:autoSpaceDE/>
              <w:autoSpaceDN/>
              <w:adjustRightInd/>
            </w:pPr>
          </w:p>
        </w:tc>
      </w:tr>
      <w:tr w:rsidR="00603990" w:rsidRPr="00122E15" w14:paraId="39C630CB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BDBE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Agencja Płatnicza i podmioty wdrażające (Agencja Restrukturyzacji i Modernizacji Rolnictwa oraz samorządy województw i Ministerstwo Rolnictwa i Rozwoju Wsi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7AD" w14:textId="574D206F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1</w:t>
            </w:r>
            <w:r w:rsidR="00652651">
              <w:rPr>
                <w:rFonts w:eastAsia="Times New Roman"/>
              </w:rPr>
              <w:t>8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BD6C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PROW na lata 2014</w:t>
            </w:r>
            <w:r w:rsidRPr="00122E15">
              <w:rPr>
                <w:rFonts w:eastAsia="Times New Roman" w:cs="Times New Roman"/>
              </w:rPr>
              <w:t>‒</w:t>
            </w:r>
            <w:r w:rsidRPr="00122E15">
              <w:rPr>
                <w:rFonts w:eastAsia="Times New Roman"/>
              </w:rPr>
              <w:t>2020 oraz RPO poszczególnych województw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AD34" w14:textId="44E22D52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Potrzeba dostosowania procedur wewnętrznych, w szczególności w zakresie zmienionych przepisów dotyczących wyboru LSR i procedur odwoławczych na poszczególnych etapach tego procesu.</w:t>
            </w:r>
          </w:p>
          <w:p w14:paraId="0FBF7CFC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402A81E6" w14:textId="77777777" w:rsidR="00603990" w:rsidRPr="00122E15" w:rsidRDefault="00603990" w:rsidP="00827711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757CF27A" w14:textId="77777777" w:rsidTr="00566A1D">
        <w:trPr>
          <w:trHeight w:val="274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63B" w14:textId="547A64D0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Ubiegający się o przyznanie pomocy i beneficjenci realizujący operacje w ramach poddziałania</w:t>
            </w:r>
            <w:r w:rsidR="00024B65">
              <w:rPr>
                <w:rFonts w:eastAsia="Times New Roman"/>
              </w:rPr>
              <w:t xml:space="preserve"> </w:t>
            </w:r>
            <w:r w:rsidR="00024B65">
              <w:rPr>
                <w:rFonts w:eastAsiaTheme="minorHAnsi" w:cs="Times New Roman"/>
                <w:szCs w:val="24"/>
              </w:rPr>
              <w:t xml:space="preserve">„Wsparcie na inwestycje związane z rozwojem, modernizacją i  dostosowaniem rolnictwa i leśnictwa” objętego </w:t>
            </w:r>
            <w:r w:rsidRPr="00122E15">
              <w:rPr>
                <w:rFonts w:eastAsia="Times New Roman"/>
              </w:rPr>
              <w:t>PROW 2014–2020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C7AD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Nie jest możliwe oszacowanie liczby wszystkich ubiegających się o przyznanie pomocy i beneficjentów 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211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D4F7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</w:pPr>
            <w:r w:rsidRPr="00122E15">
              <w:t>Bez wpływu</w:t>
            </w:r>
          </w:p>
          <w:p w14:paraId="21C7E9D0" w14:textId="33F18B51" w:rsidR="00EE5CD0" w:rsidRPr="00122E15" w:rsidRDefault="00EE5CD0" w:rsidP="00024B65">
            <w:pPr>
              <w:suppressAutoHyphens/>
              <w:autoSpaceDE/>
              <w:autoSpaceDN/>
              <w:adjustRightInd/>
              <w:jc w:val="both"/>
            </w:pPr>
            <w:r w:rsidRPr="00122E15">
              <w:t xml:space="preserve">Precyzyjne określenie odbiorców szczegółowych rozwiązań przewidzianych dla beneficjentów </w:t>
            </w:r>
            <w:r w:rsidRPr="00122E15">
              <w:rPr>
                <w:rFonts w:eastAsia="Times New Roman"/>
              </w:rPr>
              <w:t>poddziałania</w:t>
            </w:r>
            <w:r w:rsidR="00024B65">
              <w:rPr>
                <w:rFonts w:eastAsia="Times New Roman"/>
              </w:rPr>
              <w:t xml:space="preserve"> </w:t>
            </w:r>
            <w:r w:rsidR="00024B65">
              <w:rPr>
                <w:rFonts w:eastAsiaTheme="minorHAnsi" w:cs="Times New Roman"/>
                <w:szCs w:val="24"/>
              </w:rPr>
              <w:t>„Wsparcie na inwestycje związane z rozwojem, modernizacją i  dostosowaniem rolnictwa i leśnictwa”</w:t>
            </w:r>
            <w:r w:rsidR="00024B65">
              <w:rPr>
                <w:rFonts w:eastAsia="Times New Roman"/>
              </w:rPr>
              <w:t xml:space="preserve"> objętego</w:t>
            </w:r>
            <w:r w:rsidRPr="00122E15">
              <w:rPr>
                <w:rFonts w:eastAsia="Times New Roman"/>
              </w:rPr>
              <w:t xml:space="preserve"> PROW 2014–2020.</w:t>
            </w:r>
          </w:p>
        </w:tc>
        <w:tc>
          <w:tcPr>
            <w:tcW w:w="236" w:type="dxa"/>
          </w:tcPr>
          <w:p w14:paraId="0D61A17D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22F0F4F7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29C1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Producenci drobiu, z wyłączeniem posiadaczy stad reprodukcyjnych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BFA2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Nie jest możliwe oszacowanie liczby wszystkich ubiegających się o przyznanie pomocy </w:t>
            </w:r>
            <w:r w:rsidRPr="00122E15">
              <w:rPr>
                <w:rFonts w:eastAsia="Times New Roman"/>
              </w:rPr>
              <w:lastRenderedPageBreak/>
              <w:t xml:space="preserve">beneficjentów 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809E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1447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Pozytywne</w:t>
            </w:r>
          </w:p>
          <w:p w14:paraId="4046AA68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Umożliwienie ubiegania się o wsparcie producentom drobiu, którzy zawarli </w:t>
            </w:r>
            <w:r w:rsidRPr="00122E15">
              <w:rPr>
                <w:rFonts w:eastAsia="Times New Roman"/>
              </w:rPr>
              <w:lastRenderedPageBreak/>
              <w:t>umowy ubezpieczenia obejmujące ryzyko choroby wśród drobiu – Salmonelloza.</w:t>
            </w:r>
          </w:p>
        </w:tc>
        <w:tc>
          <w:tcPr>
            <w:tcW w:w="236" w:type="dxa"/>
          </w:tcPr>
          <w:p w14:paraId="72041D9D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452538E3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4FC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Zakłady ubezpieczeń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A570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Na terytorium RP działa lub może prowadzić działalność w zakresie ubezpieczeń w grupach, które pozwalają na ubezpieczenie ryzyka wystąpienia choroby drobiu Salmonelloza ok. 440 podmiotów krajowych i zagranicznych. Jednakże projektowane przepisy w praktyce będą oddziaływały na zakłady ubezpieczeń, które zawrą z producentami drobiu stosowne umowy ubezpieczenia.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4E0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Komisja Nadzoru Finansowego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A2F3" w14:textId="77777777" w:rsidR="00024B6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Pozytywne</w:t>
            </w:r>
          </w:p>
          <w:p w14:paraId="19653164" w14:textId="767A56DA" w:rsidR="00EE5CD0" w:rsidRPr="00122E15" w:rsidRDefault="00EE5CD0" w:rsidP="00024B65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Pozyskanie nowych klientów chcących zawrzeć umowy ubezpieczenia.</w:t>
            </w:r>
          </w:p>
        </w:tc>
        <w:tc>
          <w:tcPr>
            <w:tcW w:w="236" w:type="dxa"/>
          </w:tcPr>
          <w:p w14:paraId="5A247EE7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603990" w:rsidRPr="00122E15" w14:paraId="0A722FEB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358E" w14:textId="77777777" w:rsidR="00603990" w:rsidRPr="00C37826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D5FD8">
              <w:rPr>
                <w:rFonts w:eastAsia="Times New Roman"/>
              </w:rPr>
              <w:t>Krajowa Stacja Chemiczno-Rolnicza i Okręgowe Stacje Chemiczno-Rolnicze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614C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18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A335" w14:textId="77777777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Zarządzenie nr 68 Ministra Rolnictwa i Rozwoju Wsi z dnia 20</w:t>
            </w:r>
            <w:r>
              <w:rPr>
                <w:rFonts w:eastAsia="Times New Roman"/>
              </w:rPr>
              <w:t xml:space="preserve"> października </w:t>
            </w:r>
            <w:r w:rsidRPr="00122E15">
              <w:rPr>
                <w:rFonts w:eastAsia="Times New Roman"/>
              </w:rPr>
              <w:t>2020 r. w sprawie nadania statutu Krajowej Stacji Chemiczno-Rolniczej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192C" w14:textId="5BCB3ED8" w:rsidR="00603990" w:rsidRPr="00122E15" w:rsidRDefault="00603990" w:rsidP="00827711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Wykonywanie szerszego zakresu </w:t>
            </w:r>
            <w:r>
              <w:rPr>
                <w:rFonts w:eastAsia="Times New Roman"/>
              </w:rPr>
              <w:t>badań</w:t>
            </w:r>
            <w:r w:rsidRPr="00122E15">
              <w:rPr>
                <w:rFonts w:eastAsia="Times New Roman"/>
              </w:rPr>
              <w:t xml:space="preserve">  agrochemicznych na potrzeby systemu monitorowania i ewaluacji, o którym mowa w art. 68 rozporządzenia (UE) 1305/2013</w:t>
            </w:r>
            <w:r w:rsidR="00024B65">
              <w:rPr>
                <w:rFonts w:eastAsia="Times New Roman"/>
              </w:rPr>
              <w:t>.</w:t>
            </w:r>
          </w:p>
        </w:tc>
        <w:tc>
          <w:tcPr>
            <w:tcW w:w="236" w:type="dxa"/>
          </w:tcPr>
          <w:p w14:paraId="14187CA3" w14:textId="77777777" w:rsidR="00603990" w:rsidRPr="00122E15" w:rsidRDefault="00603990" w:rsidP="00827711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65C03BE9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EE69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Partnerzy KSOW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1A26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ponad 3900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BC6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Baza danych partnerów KSOW na stronie internetowej ksow.pl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2F12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Pozytywne w związku z korzystnymi zmianami dotyczącymi składania i </w:t>
            </w:r>
            <w:r w:rsidRPr="00122E15">
              <w:rPr>
                <w:rFonts w:eastAsia="Times New Roman"/>
              </w:rPr>
              <w:lastRenderedPageBreak/>
              <w:t>oceny wniosków o wybór operacji w ramach konkursu.</w:t>
            </w:r>
          </w:p>
        </w:tc>
        <w:tc>
          <w:tcPr>
            <w:tcW w:w="236" w:type="dxa"/>
          </w:tcPr>
          <w:p w14:paraId="5C5C8DFE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244CC2F7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667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Centrum Doradztwa Rolniczego w Brwinowie, jako podmiot pełniący funkcję jednostki centralnej KSOW, samorządy województw jako jednostki regionalne KSOW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173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17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647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PROW 2014</w:t>
            </w:r>
            <w:r w:rsidRPr="00122E15">
              <w:rPr>
                <w:rFonts w:eastAsia="Times New Roman"/>
              </w:rPr>
              <w:sym w:font="Symbol" w:char="F02D"/>
            </w:r>
            <w:r w:rsidRPr="00122E15">
              <w:rPr>
                <w:rFonts w:eastAsia="Times New Roman"/>
              </w:rPr>
              <w:t>2020, ustawa o PROW 2014</w:t>
            </w:r>
            <w:r w:rsidRPr="00122E15">
              <w:rPr>
                <w:rFonts w:eastAsia="Times New Roman"/>
              </w:rPr>
              <w:sym w:font="Symbol" w:char="F02D"/>
            </w:r>
            <w:r w:rsidRPr="00122E15">
              <w:rPr>
                <w:rFonts w:eastAsia="Times New Roman"/>
              </w:rPr>
              <w:t>2020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1B96" w14:textId="1F36D33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Konieczność dostosowania wewnętrznych procedur do zmienionych przepisów dotyczących konkursu dla partnerów KSOW</w:t>
            </w:r>
            <w:r w:rsidR="00024B65">
              <w:rPr>
                <w:rFonts w:eastAsia="Times New Roman"/>
              </w:rPr>
              <w:t>.</w:t>
            </w:r>
          </w:p>
        </w:tc>
        <w:tc>
          <w:tcPr>
            <w:tcW w:w="236" w:type="dxa"/>
          </w:tcPr>
          <w:p w14:paraId="00F724D5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729F69D2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16E" w14:textId="4164B976" w:rsidR="00E01F26" w:rsidRDefault="00E01F26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="00EE5CD0" w:rsidRPr="00122E15">
              <w:rPr>
                <w:rFonts w:eastAsia="Times New Roman"/>
              </w:rPr>
              <w:t>Minister Rolnictwa i Rozwoju Wsi</w:t>
            </w:r>
            <w:r>
              <w:rPr>
                <w:rFonts w:eastAsia="Times New Roman"/>
              </w:rPr>
              <w:t>.</w:t>
            </w:r>
            <w:r w:rsidR="00EE5CD0" w:rsidRPr="00122E15">
              <w:rPr>
                <w:rFonts w:eastAsia="Times New Roman"/>
              </w:rPr>
              <w:t xml:space="preserve"> </w:t>
            </w:r>
          </w:p>
          <w:p w14:paraId="4BA0A3D1" w14:textId="502BCBB8" w:rsidR="00EE5CD0" w:rsidRPr="00122E15" w:rsidRDefault="00E01F26" w:rsidP="00E01F26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17742F" w:rsidRPr="009D4419">
              <w:rPr>
                <w:rFonts w:eastAsia="Times New Roman"/>
              </w:rPr>
              <w:t>Agencja Restrukturyzac</w:t>
            </w:r>
            <w:r w:rsidR="0017742F">
              <w:rPr>
                <w:rFonts w:eastAsia="Times New Roman"/>
              </w:rPr>
              <w:t>ji i Modernizacji Rolnictwa,</w:t>
            </w:r>
            <w:r w:rsidR="0017742F" w:rsidRPr="009D4419">
              <w:rPr>
                <w:rFonts w:eastAsia="Times New Roman"/>
              </w:rPr>
              <w:t xml:space="preserve"> Krajowy Ośrodek Wsparcia Rolnictwa</w:t>
            </w:r>
            <w:r w:rsidR="0017742F">
              <w:rPr>
                <w:rFonts w:eastAsia="Times New Roman"/>
              </w:rPr>
              <w:t xml:space="preserve"> oraz jednostki doradztwa rolniczego</w:t>
            </w:r>
            <w:r w:rsidR="0017742F" w:rsidRPr="00122E15" w:rsidDel="0017742F">
              <w:rPr>
                <w:rFonts w:eastAsia="Times New Roman"/>
              </w:rPr>
              <w:t xml:space="preserve"> </w:t>
            </w:r>
            <w:r w:rsidR="00EE5CD0" w:rsidRPr="00122E15">
              <w:rPr>
                <w:rFonts w:eastAsia="Times New Roman"/>
              </w:rPr>
              <w:t>będące beneficjentami pomocy technicznej PROW 2014</w:t>
            </w:r>
            <w:r w:rsidR="00EE5CD0" w:rsidRPr="00122E15">
              <w:rPr>
                <w:rFonts w:eastAsia="Times New Roman"/>
              </w:rPr>
              <w:sym w:font="Symbol" w:char="F02D"/>
            </w:r>
            <w:r w:rsidR="00EE5CD0" w:rsidRPr="00122E15">
              <w:rPr>
                <w:rFonts w:eastAsia="Times New Roman"/>
              </w:rPr>
              <w:t xml:space="preserve">2020, otrzymujące dotację celową na wyprzedzające finansowanie zadań pomocy technicznej </w:t>
            </w:r>
            <w:r>
              <w:rPr>
                <w:rFonts w:eastAsia="Times New Roman"/>
              </w:rPr>
              <w:t>od Ministra Rolnictwa i Rozwoju Wsi</w:t>
            </w:r>
            <w:r w:rsidR="00EE5CD0" w:rsidRPr="00122E15">
              <w:rPr>
                <w:rFonts w:eastAsia="Times New Roman"/>
              </w:rPr>
              <w:t>.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99E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F15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5B1" w14:textId="77777777" w:rsidR="00E01F26" w:rsidRDefault="00E01F26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="00EE5CD0" w:rsidRPr="00122E15">
              <w:rPr>
                <w:rFonts w:eastAsia="Times New Roman"/>
              </w:rPr>
              <w:t>Podstawa prawna żądania zwrotu środków udzielonych w formie dotacji celowej, przeznaczonych na realizację zadań z zakresu pomocy technicznej PROW 2014</w:t>
            </w:r>
            <w:r w:rsidR="00EE5CD0" w:rsidRPr="00122E15">
              <w:rPr>
                <w:rFonts w:eastAsia="Times New Roman"/>
              </w:rPr>
              <w:sym w:font="Symbol" w:char="F02D"/>
            </w:r>
            <w:r w:rsidR="00EE5CD0" w:rsidRPr="00122E15">
              <w:rPr>
                <w:rFonts w:eastAsia="Times New Roman"/>
              </w:rPr>
              <w:t xml:space="preserve">2020, które nie zostały zrefundowane przez agencję płatniczą. </w:t>
            </w:r>
          </w:p>
          <w:p w14:paraId="076B28EE" w14:textId="77777777" w:rsidR="00EE5CD0" w:rsidRPr="00122E15" w:rsidRDefault="00E01F26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EE5CD0" w:rsidRPr="00122E15">
              <w:rPr>
                <w:rFonts w:eastAsia="Times New Roman"/>
              </w:rPr>
              <w:t xml:space="preserve">Obowiązek zwrotu ww. środków wynikający z przepisów prawa. </w:t>
            </w:r>
          </w:p>
        </w:tc>
        <w:tc>
          <w:tcPr>
            <w:tcW w:w="236" w:type="dxa"/>
          </w:tcPr>
          <w:p w14:paraId="350DEF3B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D60443" w:rsidRPr="00122E15" w14:paraId="484493CC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90C0" w14:textId="77777777" w:rsidR="00D60443" w:rsidRPr="00122E15" w:rsidRDefault="00D60443" w:rsidP="00A12B59">
            <w:pPr>
              <w:suppressAutoHyphens/>
              <w:autoSpaceDE/>
              <w:autoSpaceDN/>
              <w:adjustRightInd/>
              <w:jc w:val="both"/>
              <w:rPr>
                <w:szCs w:val="24"/>
              </w:rPr>
            </w:pPr>
            <w:r w:rsidRPr="00D60443">
              <w:rPr>
                <w:szCs w:val="24"/>
              </w:rPr>
              <w:t>Bank Gospodarstwa Krajowego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1282" w14:textId="77777777" w:rsidR="00D60443" w:rsidRPr="00122E15" w:rsidRDefault="00D60443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C942" w14:textId="77777777" w:rsidR="00D60443" w:rsidRPr="00122E15" w:rsidRDefault="00D60443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E67B" w14:textId="3B33223E" w:rsidR="00D60443" w:rsidRPr="00122E15" w:rsidRDefault="00D60443" w:rsidP="00024B65">
            <w:pPr>
              <w:suppressAutoHyphens/>
              <w:autoSpaceDE/>
              <w:autoSpaceDN/>
              <w:adjustRightInd/>
              <w:jc w:val="both"/>
              <w:rPr>
                <w:spacing w:val="-2"/>
                <w:szCs w:val="24"/>
              </w:rPr>
            </w:pPr>
            <w:r w:rsidRPr="00D60443">
              <w:rPr>
                <w:spacing w:val="-2"/>
                <w:szCs w:val="24"/>
              </w:rPr>
              <w:t xml:space="preserve">Przyjmowanie i weryfikowanie wniosków o udzielenie pożyczek na </w:t>
            </w:r>
            <w:r w:rsidRPr="00D60443">
              <w:rPr>
                <w:spacing w:val="-2"/>
                <w:szCs w:val="24"/>
              </w:rPr>
              <w:lastRenderedPageBreak/>
              <w:t>wyprzedzające finansowanie oraz przygotowanie i nadzorowanie realizacji umów w sprawie udzielenia pożyczek na finansowanie  operacji</w:t>
            </w:r>
            <w:r>
              <w:rPr>
                <w:spacing w:val="-2"/>
                <w:szCs w:val="24"/>
              </w:rPr>
              <w:t>.</w:t>
            </w:r>
          </w:p>
        </w:tc>
        <w:tc>
          <w:tcPr>
            <w:tcW w:w="236" w:type="dxa"/>
          </w:tcPr>
          <w:p w14:paraId="7C0AE01C" w14:textId="77777777" w:rsidR="00D60443" w:rsidRPr="00122E15" w:rsidRDefault="00D60443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1EF08643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C3E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szCs w:val="24"/>
              </w:rPr>
              <w:t>podmioty prowadzące działalność rolniczą/rolnicy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F5E9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Nie jest możliwe oszacowanie liczby wszystkich podmiotów, które skorzystają z proponowanych rozwiązań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DF1D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B91" w14:textId="77777777" w:rsidR="00EE5CD0" w:rsidRPr="00603990" w:rsidRDefault="00EE5CD0" w:rsidP="00A12B59">
            <w:pPr>
              <w:suppressAutoHyphens/>
              <w:autoSpaceDE/>
              <w:autoSpaceDN/>
              <w:adjustRightInd/>
              <w:jc w:val="both"/>
              <w:rPr>
                <w:spacing w:val="-2"/>
                <w:szCs w:val="24"/>
              </w:rPr>
            </w:pPr>
            <w:r w:rsidRPr="00122E15">
              <w:rPr>
                <w:spacing w:val="-2"/>
                <w:szCs w:val="24"/>
              </w:rPr>
              <w:t>Zmiany pozwolą na sprawniejsze gospodarowanie zasobami wodnymi na obszarze własnych gruntó</w:t>
            </w:r>
            <w:r w:rsidR="00603990">
              <w:rPr>
                <w:spacing w:val="-2"/>
                <w:szCs w:val="24"/>
              </w:rPr>
              <w:t>w rolnych.</w:t>
            </w:r>
          </w:p>
        </w:tc>
        <w:tc>
          <w:tcPr>
            <w:tcW w:w="236" w:type="dxa"/>
          </w:tcPr>
          <w:p w14:paraId="6A717DB5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212E0" w:rsidRPr="00122E15" w14:paraId="473AB346" w14:textId="77777777" w:rsidTr="00566A1D">
        <w:trPr>
          <w:trHeight w:val="142"/>
        </w:trPr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7556" w14:textId="1EE25DA2" w:rsidR="00E212E0" w:rsidRPr="00CD5FD8" w:rsidRDefault="00E212E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D5FD8">
              <w:rPr>
                <w:rFonts w:eastAsia="Times New Roman"/>
              </w:rPr>
              <w:t>Jednostki doradztwa rolniczego, instytuty badawcze</w:t>
            </w:r>
            <w:r w:rsidR="00B87759">
              <w:rPr>
                <w:rFonts w:eastAsia="Times New Roman"/>
              </w:rPr>
              <w:t>, uczelnie</w:t>
            </w:r>
          </w:p>
        </w:tc>
        <w:tc>
          <w:tcPr>
            <w:tcW w:w="2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122D" w14:textId="76984AF0" w:rsidR="00E212E0" w:rsidRPr="00CD5FD8" w:rsidRDefault="00E212E0" w:rsidP="00C37826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D5FD8">
              <w:rPr>
                <w:rFonts w:eastAsia="Times New Roman"/>
              </w:rPr>
              <w:t xml:space="preserve">17 jednostek i instytuty badawcze, w szczególności 12 instytutów nadzorowanych przez MRiRW potencjalnie zainteresowanych realizacją operacji w ramach PROW </w:t>
            </w:r>
            <w:r w:rsidR="00CD5FD8">
              <w:rPr>
                <w:rFonts w:eastAsia="Times New Roman"/>
              </w:rPr>
              <w:t>2014–</w:t>
            </w:r>
            <w:r w:rsidRPr="00CD5FD8">
              <w:rPr>
                <w:rFonts w:eastAsia="Times New Roman"/>
              </w:rPr>
              <w:t>2020</w:t>
            </w:r>
            <w:r w:rsidR="00B87759">
              <w:rPr>
                <w:rFonts w:eastAsia="Times New Roman"/>
              </w:rPr>
              <w:t>, uczelnie, w szczególności 6 uczelni rolniczych</w:t>
            </w:r>
          </w:p>
        </w:tc>
        <w:tc>
          <w:tcPr>
            <w:tcW w:w="2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916" w14:textId="38B4B49B" w:rsidR="00E212E0" w:rsidRPr="00CD5FD8" w:rsidRDefault="00CD5FD8" w:rsidP="00E212E0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PROW 2014–</w:t>
            </w:r>
            <w:r w:rsidR="00E212E0" w:rsidRPr="00CD5FD8">
              <w:rPr>
                <w:rFonts w:eastAsia="Times New Roman"/>
              </w:rPr>
              <w:t xml:space="preserve">2020, ustawa </w:t>
            </w:r>
            <w:r w:rsidR="00024B65" w:rsidRPr="00CD5FD8">
              <w:rPr>
                <w:rFonts w:eastAsia="Times New Roman"/>
              </w:rPr>
              <w:t xml:space="preserve">z dnia 22 października 2004 r. </w:t>
            </w:r>
            <w:r w:rsidR="00E212E0" w:rsidRPr="00CD5FD8">
              <w:rPr>
                <w:rFonts w:eastAsia="Times New Roman"/>
              </w:rPr>
              <w:t>o jednostkach doradztwa rolniczego (Dz.</w:t>
            </w:r>
            <w:r>
              <w:rPr>
                <w:rFonts w:eastAsia="Times New Roman"/>
              </w:rPr>
              <w:t xml:space="preserve"> </w:t>
            </w:r>
            <w:r w:rsidR="00E212E0" w:rsidRPr="00CD5FD8">
              <w:rPr>
                <w:rFonts w:eastAsia="Times New Roman"/>
              </w:rPr>
              <w:t>U. z 2020 r. poz.</w:t>
            </w:r>
            <w:r w:rsidR="00D845FA">
              <w:rPr>
                <w:rFonts w:eastAsia="Times New Roman"/>
              </w:rPr>
              <w:t xml:space="preserve"> </w:t>
            </w:r>
            <w:r w:rsidR="00E212E0" w:rsidRPr="00CD5FD8">
              <w:rPr>
                <w:rFonts w:eastAsia="Times New Roman"/>
              </w:rPr>
              <w:t>721), ustawa z dnia 30 kwietnia 2010 r. o instytutach badawczych (Dz.</w:t>
            </w:r>
            <w:r>
              <w:rPr>
                <w:rFonts w:eastAsia="Times New Roman"/>
              </w:rPr>
              <w:t xml:space="preserve"> </w:t>
            </w:r>
            <w:r w:rsidR="00E212E0" w:rsidRPr="00CD5FD8">
              <w:rPr>
                <w:rFonts w:eastAsia="Times New Roman"/>
              </w:rPr>
              <w:t xml:space="preserve">U. z 2020 r. poz. 1383), </w:t>
            </w:r>
          </w:p>
          <w:p w14:paraId="4C50686F" w14:textId="1DCD0CF3" w:rsidR="00E212E0" w:rsidRPr="00CD5FD8" w:rsidRDefault="00E212E0" w:rsidP="00CD5FD8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D5FD8">
              <w:rPr>
                <w:rFonts w:eastAsia="Times New Roman"/>
              </w:rPr>
              <w:t>Obwieszczenie Ministra Rolnictwa i Rozwoju Wsi z dnia 12 lutego 2021 r. w sprawie wykazu jednostek organizacyjnych podległych Ministrowi Rolnictwa i Rozwoju Wsi lub przez nieg</w:t>
            </w:r>
            <w:r w:rsidR="00CD5FD8" w:rsidRPr="00CD5FD8">
              <w:rPr>
                <w:rFonts w:eastAsia="Times New Roman"/>
              </w:rPr>
              <w:t xml:space="preserve">o </w:t>
            </w:r>
            <w:r w:rsidR="00CD5FD8" w:rsidRPr="00CD5FD8">
              <w:rPr>
                <w:rFonts w:eastAsia="Times New Roman"/>
              </w:rPr>
              <w:lastRenderedPageBreak/>
              <w:t xml:space="preserve">nadzorowanych (M.P. </w:t>
            </w:r>
            <w:r w:rsidRPr="00CD5FD8">
              <w:rPr>
                <w:rFonts w:eastAsia="Times New Roman"/>
              </w:rPr>
              <w:t>poz. 203)</w:t>
            </w:r>
            <w:r w:rsidR="00B87759">
              <w:rPr>
                <w:rFonts w:eastAsia="Times New Roman"/>
              </w:rPr>
              <w:t>, Wykaz uczelni publicznych nadzorowanych przez Ministra właściwego ds. szkolnictwa wyższego.</w:t>
            </w:r>
          </w:p>
        </w:tc>
        <w:tc>
          <w:tcPr>
            <w:tcW w:w="2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3B7" w14:textId="77777777" w:rsidR="00024B65" w:rsidRDefault="00E212E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D5FD8">
              <w:rPr>
                <w:rFonts w:eastAsia="Times New Roman"/>
              </w:rPr>
              <w:lastRenderedPageBreak/>
              <w:t>Pozytywne</w:t>
            </w:r>
          </w:p>
          <w:p w14:paraId="43C34330" w14:textId="3D6CFBCE" w:rsidR="00E212E0" w:rsidRPr="00122E15" w:rsidRDefault="00E212E0" w:rsidP="00024B65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D5FD8">
              <w:rPr>
                <w:rFonts w:eastAsia="Times New Roman"/>
              </w:rPr>
              <w:t>Zwiększenie możliwości udziału w realizacji operacji w ramach PROW 2014</w:t>
            </w:r>
            <w:r w:rsidR="00024B65">
              <w:rPr>
                <w:rFonts w:eastAsia="Times New Roman"/>
              </w:rPr>
              <w:t>–</w:t>
            </w:r>
            <w:r w:rsidRPr="00CD5FD8">
              <w:rPr>
                <w:rFonts w:eastAsia="Times New Roman"/>
              </w:rPr>
              <w:t>2020 poprzez zapewnienie utrzymania płynności finansowej w realizacji operacji. Ograniczenie obciążeń dla wskazanych podmiotów wynikających z realizacji działań szkoleniowych i świadczenia usług doradczych na potrzeby realizacji PROW 2014</w:t>
            </w:r>
            <w:r w:rsidR="00024B65">
              <w:rPr>
                <w:rFonts w:eastAsia="Times New Roman"/>
              </w:rPr>
              <w:t>–</w:t>
            </w:r>
            <w:r w:rsidRPr="00CD5FD8">
              <w:rPr>
                <w:rFonts w:eastAsia="Times New Roman"/>
              </w:rPr>
              <w:t>2020.</w:t>
            </w:r>
          </w:p>
        </w:tc>
        <w:tc>
          <w:tcPr>
            <w:tcW w:w="236" w:type="dxa"/>
          </w:tcPr>
          <w:p w14:paraId="34F5729D" w14:textId="77777777" w:rsidR="00E212E0" w:rsidRPr="00122E15" w:rsidRDefault="00E212E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508B821A" w14:textId="77777777" w:rsidTr="00566A1D">
        <w:trPr>
          <w:trHeight w:val="30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1FC4DC9" w14:textId="77777777" w:rsidR="00EE5CD0" w:rsidRPr="00122E15" w:rsidRDefault="00EE5CD0" w:rsidP="00A12B59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Informacje na temat zakresu, czasu trwania i podsumowanie wyników konsultacji</w:t>
            </w:r>
          </w:p>
        </w:tc>
        <w:tc>
          <w:tcPr>
            <w:tcW w:w="236" w:type="dxa"/>
          </w:tcPr>
          <w:p w14:paraId="3740EB31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625E441B" w14:textId="77777777" w:rsidTr="00566A1D">
        <w:trPr>
          <w:trHeight w:val="3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465A8" w14:textId="77777777" w:rsidR="00821493" w:rsidRPr="00892E82" w:rsidRDefault="00821493" w:rsidP="00821493">
            <w:pPr>
              <w:suppressAutoHyphens/>
              <w:autoSpaceDE/>
              <w:autoSpaceDN/>
              <w:adjustRightInd/>
              <w:jc w:val="both"/>
              <w:rPr>
                <w:rFonts w:cs="Times New Roman"/>
                <w:szCs w:val="24"/>
              </w:rPr>
            </w:pPr>
            <w:r w:rsidRPr="00892E82">
              <w:rPr>
                <w:rFonts w:cs="Times New Roman"/>
                <w:szCs w:val="24"/>
              </w:rPr>
              <w:t>Projekt zostanie przesłany do zaopiniowania do następujących</w:t>
            </w:r>
            <w:r>
              <w:rPr>
                <w:rFonts w:cs="Times New Roman"/>
                <w:szCs w:val="24"/>
              </w:rPr>
              <w:t xml:space="preserve"> </w:t>
            </w:r>
            <w:r w:rsidRPr="00892E82">
              <w:rPr>
                <w:rFonts w:cs="Times New Roman"/>
                <w:szCs w:val="24"/>
              </w:rPr>
              <w:t>partnerów</w:t>
            </w:r>
            <w:r>
              <w:rPr>
                <w:rFonts w:cs="Times New Roman"/>
                <w:szCs w:val="24"/>
              </w:rPr>
              <w:t xml:space="preserve"> </w:t>
            </w:r>
            <w:r w:rsidRPr="00892E82">
              <w:rPr>
                <w:rFonts w:cs="Times New Roman"/>
                <w:szCs w:val="24"/>
              </w:rPr>
              <w:t>społecznych:</w:t>
            </w:r>
          </w:p>
          <w:p w14:paraId="703C8CEF" w14:textId="161B95CC" w:rsidR="00821493" w:rsidRDefault="00821493" w:rsidP="00F62D06">
            <w:pPr>
              <w:pStyle w:val="Akapitzlist"/>
              <w:numPr>
                <w:ilvl w:val="0"/>
                <w:numId w:val="8"/>
              </w:numPr>
              <w:suppressAutoHyphens/>
              <w:autoSpaceDE/>
              <w:autoSpaceDN/>
              <w:adjustRightInd/>
              <w:jc w:val="both"/>
              <w:rPr>
                <w:rFonts w:cs="Times New Roman"/>
                <w:szCs w:val="24"/>
              </w:rPr>
            </w:pPr>
            <w:r w:rsidRPr="00965603">
              <w:rPr>
                <w:rFonts w:cs="Times New Roman"/>
                <w:szCs w:val="24"/>
              </w:rPr>
              <w:t xml:space="preserve">na podstawie art. 19 ustawy z dnia 23 maja 1991 r. o związkach zawodowych (Dz. U. z 2019 r. poz. 263) do Ogólnopolskiego Porozumienia Związków Zawodowych, Forum Związków Zawodowych oraz </w:t>
            </w:r>
            <w:r w:rsidR="00965603" w:rsidRPr="00965603">
              <w:rPr>
                <w:rFonts w:eastAsia="Times New Roman"/>
              </w:rPr>
              <w:t>Niezależnego Samorządnego Związku Zawodowego „Solidarność”</w:t>
            </w:r>
            <w:r w:rsidRPr="00965603">
              <w:rPr>
                <w:rFonts w:cs="Times New Roman"/>
                <w:szCs w:val="24"/>
              </w:rPr>
              <w:t>,</w:t>
            </w:r>
          </w:p>
          <w:p w14:paraId="5DF7A1C9" w14:textId="1A588C8F" w:rsidR="00821493" w:rsidRPr="00F62D06" w:rsidRDefault="00821493" w:rsidP="00F62D06">
            <w:pPr>
              <w:pStyle w:val="Akapitzlist"/>
              <w:numPr>
                <w:ilvl w:val="0"/>
                <w:numId w:val="8"/>
              </w:numPr>
              <w:suppressAutoHyphens/>
              <w:autoSpaceDE/>
              <w:autoSpaceDN/>
              <w:adjustRightInd/>
              <w:jc w:val="both"/>
              <w:rPr>
                <w:rFonts w:cs="Times New Roman"/>
                <w:szCs w:val="24"/>
              </w:rPr>
            </w:pPr>
            <w:r w:rsidRPr="00965603">
              <w:rPr>
                <w:rFonts w:cs="Times New Roman"/>
                <w:szCs w:val="24"/>
              </w:rPr>
              <w:t xml:space="preserve">na podstawie art. 16 ustawy z dnia 23 maja 1991 r. o organizacjach pracodawców (Dz. U. z 2019 r. poz. 1809) do </w:t>
            </w:r>
            <w:r w:rsidRPr="008147E9">
              <w:rPr>
                <w:rFonts w:cs="Times New Roman"/>
                <w:szCs w:val="24"/>
              </w:rPr>
              <w:t xml:space="preserve">Pracodawców Rzeczypospolitej Polskiej, </w:t>
            </w:r>
            <w:r w:rsidRPr="00965603">
              <w:rPr>
                <w:rFonts w:cs="Times New Roman"/>
                <w:szCs w:val="24"/>
              </w:rPr>
              <w:t>Konfederacji Lewiatan, Związku Rzemiosła Polskiego, Business Centre Club, Związku Przedsiębiorców i Pracodawców oraz Federacji Przedsiębiorców Polskich.</w:t>
            </w:r>
          </w:p>
          <w:p w14:paraId="4EA8BBB7" w14:textId="77777777" w:rsidR="00821493" w:rsidRDefault="00821493" w:rsidP="00821493">
            <w:pPr>
              <w:suppressAutoHyphens/>
              <w:autoSpaceDE/>
              <w:autoSpaceDN/>
              <w:adjustRightInd/>
              <w:jc w:val="both"/>
              <w:rPr>
                <w:rFonts w:cs="Times New Roman"/>
                <w:szCs w:val="24"/>
              </w:rPr>
            </w:pPr>
          </w:p>
          <w:p w14:paraId="26956BB4" w14:textId="65813AEF" w:rsidR="00821493" w:rsidRDefault="00821493" w:rsidP="00821493">
            <w:pPr>
              <w:suppressAutoHyphens/>
              <w:autoSpaceDE/>
              <w:autoSpaceDN/>
              <w:adjustRightInd/>
              <w:jc w:val="both"/>
              <w:rPr>
                <w:rFonts w:cs="Times New Roman"/>
                <w:szCs w:val="24"/>
              </w:rPr>
            </w:pPr>
            <w:r w:rsidRPr="00892E82">
              <w:rPr>
                <w:rFonts w:cs="Times New Roman"/>
                <w:szCs w:val="24"/>
              </w:rPr>
              <w:t>Projekt zostanie</w:t>
            </w:r>
            <w:r>
              <w:rPr>
                <w:rFonts w:cs="Times New Roman"/>
                <w:szCs w:val="24"/>
              </w:rPr>
              <w:t xml:space="preserve"> </w:t>
            </w:r>
            <w:r w:rsidRPr="00892E82">
              <w:rPr>
                <w:rFonts w:cs="Times New Roman"/>
                <w:szCs w:val="24"/>
              </w:rPr>
              <w:t>również</w:t>
            </w:r>
            <w:r>
              <w:rPr>
                <w:rFonts w:cs="Times New Roman"/>
                <w:szCs w:val="24"/>
              </w:rPr>
              <w:t xml:space="preserve"> </w:t>
            </w:r>
            <w:r w:rsidRPr="00892E82">
              <w:rPr>
                <w:rFonts w:cs="Times New Roman"/>
                <w:szCs w:val="24"/>
              </w:rPr>
              <w:t xml:space="preserve">przekazany do zaopiniowania </w:t>
            </w:r>
            <w:r w:rsidR="00FC7118" w:rsidRPr="00892E82">
              <w:rPr>
                <w:rFonts w:cs="Times New Roman"/>
                <w:szCs w:val="24"/>
              </w:rPr>
              <w:t>Komisji Wspólnej Rządu i Samorządu Terytorialnego na podstawie art. 3 pkt 5 ustawy z dnia 6 maja 2005 r. o Komisji Wspólnej Rządu i Samorządu Terytorialnego oraz o przedstawicielach Rzeczypospolitej Polskiej</w:t>
            </w:r>
            <w:r w:rsidR="00FC7118">
              <w:rPr>
                <w:rFonts w:cs="Times New Roman"/>
                <w:szCs w:val="24"/>
              </w:rPr>
              <w:t xml:space="preserve"> </w:t>
            </w:r>
            <w:r w:rsidR="00FC7118" w:rsidRPr="00892E82">
              <w:rPr>
                <w:rFonts w:cs="Times New Roman"/>
                <w:szCs w:val="24"/>
              </w:rPr>
              <w:t>w Komitecie Regionów Unii Europejskiej (Dz. U. poz. 759)</w:t>
            </w:r>
            <w:r w:rsidR="00FC7118">
              <w:rPr>
                <w:rFonts w:cs="Times New Roman"/>
                <w:szCs w:val="24"/>
              </w:rPr>
              <w:t xml:space="preserve"> </w:t>
            </w:r>
            <w:r w:rsidR="00FC7118">
              <w:t xml:space="preserve">oraz </w:t>
            </w:r>
            <w:r w:rsidRPr="00892E82">
              <w:rPr>
                <w:rFonts w:cs="Times New Roman"/>
                <w:szCs w:val="24"/>
              </w:rPr>
              <w:t>Radzie Dialogu Społecznego</w:t>
            </w:r>
            <w:r>
              <w:rPr>
                <w:rFonts w:cs="Times New Roman"/>
                <w:szCs w:val="24"/>
              </w:rPr>
              <w:t xml:space="preserve"> </w:t>
            </w:r>
            <w:r w:rsidRPr="00892E82">
              <w:rPr>
                <w:rFonts w:cs="Times New Roman"/>
                <w:szCs w:val="24"/>
              </w:rPr>
              <w:t>na podstawie art. 5 ustawy z dnia 24 lipca 2015 r. o Radzie Dialogu Społecznego</w:t>
            </w:r>
            <w:r>
              <w:rPr>
                <w:rFonts w:cs="Times New Roman"/>
                <w:szCs w:val="24"/>
              </w:rPr>
              <w:t xml:space="preserve"> </w:t>
            </w:r>
            <w:r w:rsidRPr="00892E82">
              <w:rPr>
                <w:rFonts w:cs="Times New Roman"/>
                <w:szCs w:val="24"/>
              </w:rPr>
              <w:t>i innych instytucjach dialogu społecznego</w:t>
            </w:r>
            <w:r>
              <w:rPr>
                <w:rFonts w:cs="Times New Roman"/>
                <w:szCs w:val="24"/>
              </w:rPr>
              <w:t xml:space="preserve"> </w:t>
            </w:r>
            <w:r w:rsidRPr="00892E82">
              <w:rPr>
                <w:rFonts w:cs="Times New Roman"/>
                <w:szCs w:val="24"/>
              </w:rPr>
              <w:t>(Dz. U. z 2018 r. poz. 2232</w:t>
            </w:r>
            <w:r w:rsidR="00C444A1">
              <w:rPr>
                <w:rFonts w:cs="Times New Roman"/>
                <w:szCs w:val="24"/>
              </w:rPr>
              <w:t xml:space="preserve"> oraz </w:t>
            </w:r>
            <w:r w:rsidR="00C444A1">
              <w:t>z 2020 r. poz. 568 i 2157</w:t>
            </w:r>
            <w:r w:rsidRPr="00892E82">
              <w:rPr>
                <w:rFonts w:cs="Times New Roman"/>
                <w:szCs w:val="24"/>
              </w:rPr>
              <w:t>)</w:t>
            </w:r>
            <w:r w:rsidRPr="008147E9">
              <w:rPr>
                <w:rFonts w:cs="Times New Roman"/>
                <w:szCs w:val="24"/>
              </w:rPr>
              <w:t>.</w:t>
            </w:r>
          </w:p>
          <w:p w14:paraId="2BC8E4F6" w14:textId="77777777" w:rsidR="00821493" w:rsidRPr="00FC79DA" w:rsidRDefault="00821493" w:rsidP="00821493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</w:p>
          <w:p w14:paraId="130B0E58" w14:textId="286C07CF" w:rsidR="00EE5CD0" w:rsidRDefault="00821493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FC79DA">
              <w:rPr>
                <w:rFonts w:eastAsia="Times New Roman" w:cs="Times New Roman"/>
              </w:rPr>
              <w:t xml:space="preserve">Projekt </w:t>
            </w:r>
            <w:r>
              <w:rPr>
                <w:rFonts w:eastAsia="Times New Roman" w:cs="Times New Roman"/>
              </w:rPr>
              <w:t xml:space="preserve">będzie również podlegał opiniowaniu </w:t>
            </w:r>
            <w:r w:rsidR="00F62D06">
              <w:rPr>
                <w:rFonts w:eastAsia="Times New Roman" w:cs="Times New Roman"/>
              </w:rPr>
              <w:t>zgodnie z</w:t>
            </w:r>
            <w:r w:rsidRPr="00FC79DA">
              <w:rPr>
                <w:rFonts w:eastAsia="Times New Roman" w:cs="Times New Roman"/>
              </w:rPr>
              <w:t xml:space="preserve"> § 38 </w:t>
            </w:r>
            <w:r w:rsidRPr="00FC79DA">
              <w:rPr>
                <w:rFonts w:cs="Times New Roman"/>
                <w:szCs w:val="24"/>
              </w:rPr>
              <w:t>uchwały nr 190 Rady Ministrów z dnia 29</w:t>
            </w:r>
            <w:r>
              <w:rPr>
                <w:rFonts w:cs="Times New Roman"/>
                <w:szCs w:val="24"/>
              </w:rPr>
              <w:t xml:space="preserve"> </w:t>
            </w:r>
            <w:r w:rsidRPr="00FC79DA">
              <w:rPr>
                <w:rFonts w:cs="Times New Roman"/>
                <w:szCs w:val="24"/>
              </w:rPr>
              <w:t>października</w:t>
            </w:r>
            <w:r>
              <w:rPr>
                <w:rFonts w:cs="Times New Roman"/>
                <w:szCs w:val="24"/>
              </w:rPr>
              <w:t xml:space="preserve"> </w:t>
            </w:r>
            <w:r w:rsidRPr="00FC79DA">
              <w:rPr>
                <w:rFonts w:cs="Times New Roman"/>
                <w:szCs w:val="24"/>
              </w:rPr>
              <w:t>2013 r. – Regulamin pracy Rady Ministrów</w:t>
            </w:r>
            <w:r>
              <w:rPr>
                <w:rFonts w:cs="Times New Roman"/>
                <w:szCs w:val="24"/>
              </w:rPr>
              <w:t xml:space="preserve">, </w:t>
            </w:r>
            <w:r w:rsidR="00EE5CD0" w:rsidRPr="00122E15">
              <w:rPr>
                <w:rFonts w:eastAsia="Times New Roman"/>
              </w:rPr>
              <w:t xml:space="preserve">przez Agencję Restrukturyzacji i Modernizacji Rolnictwa, Krajowy Ośrodek Wsparcia Rolnictwa, jednostki doradztwa rolniczego, </w:t>
            </w:r>
            <w:r w:rsidR="00E212E0" w:rsidRPr="00CD5FD8">
              <w:rPr>
                <w:rFonts w:eastAsia="Times New Roman"/>
              </w:rPr>
              <w:t>instytuty badawcze nadzorowane przez Ministra Rolnictwa i Rozwoju Wsi,</w:t>
            </w:r>
            <w:r w:rsidR="00E212E0">
              <w:rPr>
                <w:rFonts w:eastAsia="Times New Roman"/>
              </w:rPr>
              <w:t xml:space="preserve"> </w:t>
            </w:r>
            <w:r w:rsidR="00460F53" w:rsidRPr="005D3263">
              <w:rPr>
                <w:rFonts w:eastAsia="Calibri" w:cs="Times New Roman"/>
                <w:bCs/>
              </w:rPr>
              <w:t>których może dotyczyć realizacja operacji w ramach PROW 2014–2020</w:t>
            </w:r>
            <w:r w:rsidR="00460F53">
              <w:rPr>
                <w:rFonts w:eastAsia="Calibri" w:cs="Times New Roman"/>
                <w:bCs/>
              </w:rPr>
              <w:t xml:space="preserve"> (tj. z wyjątkiem </w:t>
            </w:r>
            <w:r w:rsidR="00460F53" w:rsidRPr="00460F53">
              <w:rPr>
                <w:rStyle w:val="Pogrubienie"/>
                <w:b w:val="0"/>
              </w:rPr>
              <w:t>Instytutu Rybactwa Śródlądowego im. Stanisława Sakowicza w Olsztynie oraz Morski</w:t>
            </w:r>
            <w:r w:rsidR="00460F53">
              <w:rPr>
                <w:rStyle w:val="Pogrubienie"/>
                <w:b w:val="0"/>
              </w:rPr>
              <w:t>ego</w:t>
            </w:r>
            <w:r w:rsidR="00460F53" w:rsidRPr="00460F53">
              <w:rPr>
                <w:rStyle w:val="Pogrubienie"/>
                <w:b w:val="0"/>
              </w:rPr>
              <w:t xml:space="preserve"> Instytut</w:t>
            </w:r>
            <w:r w:rsidR="00460F53">
              <w:rPr>
                <w:rStyle w:val="Pogrubienie"/>
                <w:b w:val="0"/>
              </w:rPr>
              <w:t>u</w:t>
            </w:r>
            <w:r w:rsidR="00460F53" w:rsidRPr="00460F53">
              <w:rPr>
                <w:rStyle w:val="Pogrubienie"/>
                <w:b w:val="0"/>
              </w:rPr>
              <w:t xml:space="preserve"> Rybacki</w:t>
            </w:r>
            <w:r w:rsidR="00460F53">
              <w:rPr>
                <w:rStyle w:val="Pogrubienie"/>
                <w:b w:val="0"/>
              </w:rPr>
              <w:t>ego</w:t>
            </w:r>
            <w:r w:rsidR="00460F53" w:rsidRPr="00460F53">
              <w:rPr>
                <w:rStyle w:val="Pogrubienie"/>
                <w:b w:val="0"/>
              </w:rPr>
              <w:t xml:space="preserve"> – Państwow</w:t>
            </w:r>
            <w:r w:rsidR="00460F53">
              <w:rPr>
                <w:rStyle w:val="Pogrubienie"/>
                <w:b w:val="0"/>
              </w:rPr>
              <w:t>ego</w:t>
            </w:r>
            <w:r w:rsidR="00460F53" w:rsidRPr="00460F53">
              <w:rPr>
                <w:rStyle w:val="Pogrubienie"/>
                <w:b w:val="0"/>
              </w:rPr>
              <w:t xml:space="preserve"> Instytut</w:t>
            </w:r>
            <w:r w:rsidR="00460F53">
              <w:rPr>
                <w:rStyle w:val="Pogrubienie"/>
                <w:b w:val="0"/>
              </w:rPr>
              <w:t>u</w:t>
            </w:r>
            <w:r w:rsidR="00460F53" w:rsidRPr="00460F53">
              <w:rPr>
                <w:rStyle w:val="Pogrubienie"/>
                <w:b w:val="0"/>
              </w:rPr>
              <w:t xml:space="preserve"> Badawcz</w:t>
            </w:r>
            <w:r w:rsidR="00460F53">
              <w:rPr>
                <w:rStyle w:val="Pogrubienie"/>
                <w:b w:val="0"/>
              </w:rPr>
              <w:t>ego</w:t>
            </w:r>
            <w:r w:rsidR="00460F53" w:rsidRPr="00460F53">
              <w:rPr>
                <w:rStyle w:val="Pogrubienie"/>
                <w:b w:val="0"/>
              </w:rPr>
              <w:t xml:space="preserve"> </w:t>
            </w:r>
            <w:r w:rsidR="00460F53">
              <w:rPr>
                <w:rStyle w:val="Pogrubienie"/>
                <w:b w:val="0"/>
              </w:rPr>
              <w:t>w Gdyni)</w:t>
            </w:r>
            <w:r w:rsidR="00460F53">
              <w:rPr>
                <w:rFonts w:eastAsia="Calibri" w:cs="Times New Roman"/>
                <w:bCs/>
              </w:rPr>
              <w:t xml:space="preserve">, </w:t>
            </w:r>
            <w:r w:rsidR="00A60835" w:rsidRPr="00122E15">
              <w:rPr>
                <w:rFonts w:eastAsia="Times New Roman"/>
              </w:rPr>
              <w:t>Krajową Stację Chemiczno-Rolniczą</w:t>
            </w:r>
            <w:r w:rsidR="00B47349">
              <w:rPr>
                <w:rFonts w:eastAsia="Times New Roman"/>
              </w:rPr>
              <w:t xml:space="preserve"> oraz</w:t>
            </w:r>
            <w:r w:rsidR="00A60835" w:rsidRPr="00122E15">
              <w:rPr>
                <w:rFonts w:eastAsia="Times New Roman"/>
              </w:rPr>
              <w:t xml:space="preserve"> Państwowe Gospodarstwo Wodne Wody Polskie</w:t>
            </w:r>
            <w:r w:rsidR="00EE5CD0" w:rsidRPr="00FC79DA">
              <w:rPr>
                <w:rFonts w:eastAsia="Times New Roman" w:cs="Times New Roman"/>
              </w:rPr>
              <w:t>.</w:t>
            </w:r>
          </w:p>
          <w:p w14:paraId="632EEA73" w14:textId="77777777" w:rsidR="00821493" w:rsidRPr="00FC79DA" w:rsidRDefault="00821493" w:rsidP="00821493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</w:p>
          <w:p w14:paraId="2A31F2DA" w14:textId="53744639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Projekt </w:t>
            </w:r>
            <w:r w:rsidR="0045213F">
              <w:rPr>
                <w:rFonts w:eastAsia="Times New Roman"/>
              </w:rPr>
              <w:t>ustawy</w:t>
            </w:r>
            <w:r w:rsidR="0045213F" w:rsidRPr="00122E15">
              <w:rPr>
                <w:rFonts w:eastAsia="Times New Roman"/>
              </w:rPr>
              <w:t xml:space="preserve"> </w:t>
            </w:r>
            <w:r w:rsidRPr="00122E15">
              <w:rPr>
                <w:rFonts w:eastAsia="Times New Roman"/>
              </w:rPr>
              <w:t>zostanie również prze</w:t>
            </w:r>
            <w:r w:rsidR="00DE4742">
              <w:rPr>
                <w:rFonts w:eastAsia="Times New Roman"/>
              </w:rPr>
              <w:t>słany</w:t>
            </w:r>
            <w:r w:rsidRPr="00122E15">
              <w:rPr>
                <w:rFonts w:eastAsia="Times New Roman"/>
              </w:rPr>
              <w:t xml:space="preserve"> do konsultacji publicznych z organizacjami </w:t>
            </w:r>
            <w:r w:rsidRPr="00122E15">
              <w:rPr>
                <w:rFonts w:eastAsia="Times New Roman"/>
              </w:rPr>
              <w:br/>
              <w:t>i instytucjami, takimi jak:</w:t>
            </w:r>
          </w:p>
          <w:p w14:paraId="1ED12E9A" w14:textId="20B65B19" w:rsidR="00C92828" w:rsidRPr="005F69EC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5F69EC">
              <w:rPr>
                <w:rFonts w:eastAsia="Times New Roman" w:cs="Times New Roman"/>
                <w:szCs w:val="24"/>
              </w:rPr>
              <w:lastRenderedPageBreak/>
              <w:t>Augustowsko-</w:t>
            </w:r>
            <w:r w:rsidR="00C92828" w:rsidRPr="005F69EC">
              <w:rPr>
                <w:rFonts w:eastAsia="Times New Roman" w:cs="Times New Roman"/>
                <w:szCs w:val="24"/>
              </w:rPr>
              <w:t>Podlaskie Stowarzyszenie Eko-Rolników,</w:t>
            </w:r>
          </w:p>
          <w:p w14:paraId="6D2B9CC3" w14:textId="6046FFD3" w:rsidR="004519DA" w:rsidRPr="0065359C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t>Bank Gospodarstwa Krajowego</w:t>
            </w:r>
            <w:r>
              <w:t>,</w:t>
            </w:r>
          </w:p>
          <w:p w14:paraId="40A395CC" w14:textId="368178FD" w:rsidR="00C92828" w:rsidRPr="005F69EC" w:rsidRDefault="00C92828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EKOŁAN – Kujawsko</w:t>
            </w:r>
            <w:r w:rsidR="005F69EC" w:rsidRPr="005F69EC">
              <w:rPr>
                <w:rFonts w:eastAsia="Times New Roman" w:cs="Times New Roman"/>
                <w:szCs w:val="24"/>
              </w:rPr>
              <w:t>-</w:t>
            </w:r>
            <w:r w:rsidRPr="005F69EC">
              <w:rPr>
                <w:rFonts w:eastAsia="Times New Roman" w:cs="Times New Roman"/>
                <w:szCs w:val="24"/>
              </w:rPr>
              <w:t>Pomorskie Stowarzyszenie Producentów Ekologicznych,</w:t>
            </w:r>
          </w:p>
          <w:p w14:paraId="4A142B01" w14:textId="6C66A773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Federacja Związków Kółek i Organizacji Rolniczych RP</w:t>
            </w:r>
            <w:r w:rsidR="00024B65">
              <w:rPr>
                <w:rFonts w:eastAsia="Times New Roman"/>
              </w:rPr>
              <w:t>,</w:t>
            </w:r>
          </w:p>
          <w:p w14:paraId="02C298FD" w14:textId="3932CAF5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Federacja Branżowych Związków Producentów Rolnych</w:t>
            </w:r>
            <w:r w:rsidR="00024B65">
              <w:rPr>
                <w:rFonts w:eastAsia="Times New Roman"/>
              </w:rPr>
              <w:t>,</w:t>
            </w:r>
          </w:p>
          <w:p w14:paraId="7E73CA4B" w14:textId="6CA0ED4C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Federacja Gospodarki Żywnościowej RP</w:t>
            </w:r>
            <w:r w:rsidR="00024B65">
              <w:rPr>
                <w:rFonts w:eastAsia="Times New Roman"/>
              </w:rPr>
              <w:t>,</w:t>
            </w:r>
          </w:p>
          <w:p w14:paraId="06790DDE" w14:textId="17B5457B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Federacja Związków Pracodawców</w:t>
            </w:r>
            <w:r w:rsidR="00CB5664">
              <w:rPr>
                <w:rFonts w:eastAsia="Times New Roman"/>
              </w:rPr>
              <w:t xml:space="preserve"> – </w:t>
            </w:r>
            <w:r w:rsidRPr="00122E15">
              <w:rPr>
                <w:rFonts w:eastAsia="Times New Roman"/>
              </w:rPr>
              <w:t>Dzierżawców i Właścicieli Rolnych</w:t>
            </w:r>
            <w:r w:rsidR="00024B65">
              <w:rPr>
                <w:rFonts w:eastAsia="Times New Roman"/>
              </w:rPr>
              <w:t>,</w:t>
            </w:r>
          </w:p>
          <w:p w14:paraId="6D15B8B1" w14:textId="6E75D414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Forum Aktywizacji Obszarów Wiejskich</w:t>
            </w:r>
            <w:r w:rsidR="00024B65">
              <w:rPr>
                <w:rFonts w:eastAsia="Times New Roman"/>
              </w:rPr>
              <w:t>,</w:t>
            </w:r>
          </w:p>
          <w:p w14:paraId="39560677" w14:textId="026062A2" w:rsidR="00C92828" w:rsidRPr="005F69EC" w:rsidRDefault="00C92828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Forum Rolnictwa Ekologicznego im. M. Górnego,</w:t>
            </w:r>
          </w:p>
          <w:p w14:paraId="15BC8E0C" w14:textId="16F114FC" w:rsidR="00C92828" w:rsidRPr="00122E15" w:rsidRDefault="00C92828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Fundacja Greenpeace Polska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48490608" w14:textId="083D59A9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Instytut Gospodarki Rolnej</w:t>
            </w:r>
            <w:r w:rsidR="00024B65">
              <w:rPr>
                <w:rFonts w:eastAsia="Times New Roman"/>
              </w:rPr>
              <w:t>,</w:t>
            </w:r>
          </w:p>
          <w:p w14:paraId="03CDBAB1" w14:textId="7E015D99" w:rsidR="004519DA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Konferencja Rektorów Uczelni Rolniczych i Przyrodniczych,</w:t>
            </w:r>
          </w:p>
          <w:p w14:paraId="1570AE05" w14:textId="4914D039" w:rsidR="00C92828" w:rsidRPr="005F69EC" w:rsidRDefault="00C92828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Krajowa Federacja Producentów Zbóż,</w:t>
            </w:r>
          </w:p>
          <w:p w14:paraId="674CA33E" w14:textId="37AE79CA" w:rsidR="004519DA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Krajowa Izba Gospodarcza, Komitet Rolnictwa i Obrotu Rolnego</w:t>
            </w:r>
            <w:r>
              <w:rPr>
                <w:rFonts w:eastAsia="Times New Roman"/>
              </w:rPr>
              <w:t>,</w:t>
            </w:r>
          </w:p>
          <w:p w14:paraId="2AF42B30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122E15">
              <w:rPr>
                <w:rFonts w:eastAsia="Times New Roman" w:cs="Times New Roman"/>
              </w:rPr>
              <w:t>Krajowa Izba Producentów Drobiu i Pasz</w:t>
            </w:r>
            <w:r>
              <w:rPr>
                <w:rFonts w:eastAsia="Times New Roman" w:cs="Times New Roman"/>
              </w:rPr>
              <w:t>,</w:t>
            </w:r>
          </w:p>
          <w:p w14:paraId="592D388E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cs="Times New Roman"/>
                <w:spacing w:val="12"/>
                <w:shd w:val="clear" w:color="auto" w:fill="FFFFFF"/>
              </w:rPr>
            </w:pPr>
            <w:r w:rsidRPr="00122E15">
              <w:rPr>
                <w:rFonts w:cs="Times New Roman"/>
                <w:spacing w:val="12"/>
                <w:shd w:val="clear" w:color="auto" w:fill="FFFFFF"/>
              </w:rPr>
              <w:t>Krajowa Rada Drobiarstwa – Izba Gospodarcza</w:t>
            </w:r>
            <w:r>
              <w:rPr>
                <w:rFonts w:cs="Times New Roman"/>
                <w:spacing w:val="12"/>
                <w:shd w:val="clear" w:color="auto" w:fill="FFFFFF"/>
              </w:rPr>
              <w:t>,</w:t>
            </w:r>
          </w:p>
          <w:p w14:paraId="4E2F8F46" w14:textId="656E6B81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Krajowa Rada Izb Rolniczych</w:t>
            </w:r>
            <w:r w:rsidR="00024B65">
              <w:rPr>
                <w:rFonts w:eastAsia="Times New Roman"/>
              </w:rPr>
              <w:t>,</w:t>
            </w:r>
          </w:p>
          <w:p w14:paraId="11984B8C" w14:textId="1FD0BD8A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Krajowa Rada Spółdzielcza</w:t>
            </w:r>
            <w:r w:rsidR="00024B65">
              <w:rPr>
                <w:rFonts w:eastAsia="Times New Roman"/>
              </w:rPr>
              <w:t>,</w:t>
            </w:r>
          </w:p>
          <w:p w14:paraId="063CDBA5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Krajowe Forum Spółek Wodnych</w:t>
            </w:r>
            <w:r>
              <w:rPr>
                <w:rFonts w:eastAsia="Times New Roman"/>
              </w:rPr>
              <w:t>,</w:t>
            </w:r>
          </w:p>
          <w:p w14:paraId="1A96E88B" w14:textId="202F47FD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Krajowe Stowarzyszenie Mleczarzy</w:t>
            </w:r>
            <w:r w:rsidR="00024B65">
              <w:rPr>
                <w:rFonts w:eastAsia="Times New Roman"/>
              </w:rPr>
              <w:t>,</w:t>
            </w:r>
          </w:p>
          <w:p w14:paraId="278F9608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Krajowe Zrzeszenie Producentów Rzepaku i Roślin Białkowych</w:t>
            </w:r>
            <w:r>
              <w:rPr>
                <w:rFonts w:eastAsia="Times New Roman"/>
              </w:rPr>
              <w:t>,</w:t>
            </w:r>
          </w:p>
          <w:p w14:paraId="2A63D631" w14:textId="15471E70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Grup Producentów Rolnych – Izba Gospodarcza</w:t>
            </w:r>
            <w:r w:rsidR="00024B65">
              <w:rPr>
                <w:rFonts w:eastAsia="Times New Roman"/>
              </w:rPr>
              <w:t>,</w:t>
            </w:r>
          </w:p>
          <w:p w14:paraId="6D7593B2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Plantatorów Buraka Cukrowego</w:t>
            </w:r>
            <w:r>
              <w:rPr>
                <w:rFonts w:eastAsia="Times New Roman"/>
              </w:rPr>
              <w:t>,</w:t>
            </w:r>
          </w:p>
          <w:p w14:paraId="39CC42E7" w14:textId="2D451C90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Pracodawców-Producentów Trzody Chlewnej</w:t>
            </w:r>
            <w:r>
              <w:rPr>
                <w:rFonts w:eastAsia="Times New Roman"/>
              </w:rPr>
              <w:t>,</w:t>
            </w:r>
          </w:p>
          <w:p w14:paraId="214DDC28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Rewizyjny Rolniczych Spółdzielni Produkcyjnych</w:t>
            </w:r>
            <w:r>
              <w:rPr>
                <w:rFonts w:eastAsia="Times New Roman"/>
              </w:rPr>
              <w:t>,</w:t>
            </w:r>
          </w:p>
          <w:p w14:paraId="62D75C8C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Rewizyjny Spółdzielni „Samopomoc Chłopska”</w:t>
            </w:r>
            <w:r>
              <w:rPr>
                <w:rFonts w:eastAsia="Times New Roman"/>
              </w:rPr>
              <w:t>,</w:t>
            </w:r>
          </w:p>
          <w:p w14:paraId="1476933B" w14:textId="77777777" w:rsidR="004519DA" w:rsidRPr="00122E15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Rolników, Kółek i Organizacji Rolniczych</w:t>
            </w:r>
            <w:r>
              <w:rPr>
                <w:rFonts w:eastAsia="Times New Roman"/>
              </w:rPr>
              <w:t>,</w:t>
            </w:r>
          </w:p>
          <w:p w14:paraId="531CEA65" w14:textId="0581140B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Spółdzielni Mleczarskich Związek Rewizyjny</w:t>
            </w:r>
            <w:r w:rsidR="00024B65">
              <w:rPr>
                <w:rFonts w:eastAsia="Times New Roman"/>
              </w:rPr>
              <w:t>,</w:t>
            </w:r>
          </w:p>
          <w:p w14:paraId="1AF87903" w14:textId="2216AB34" w:rsidR="004519DA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Krajowy Związek Spółek Wodnych</w:t>
            </w:r>
            <w:r>
              <w:rPr>
                <w:rFonts w:eastAsia="Times New Roman"/>
              </w:rPr>
              <w:t>,</w:t>
            </w:r>
          </w:p>
          <w:p w14:paraId="5AB2A455" w14:textId="2152FB54" w:rsidR="00C92828" w:rsidRPr="005F69EC" w:rsidRDefault="00C92828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Krajowy Związek Zrzeszeń Plantatorów Owoców i Warzyw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078094CB" w14:textId="7ABD65F6" w:rsidR="00C92828" w:rsidRPr="00122E15" w:rsidRDefault="00C92828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Lubelskie Towarzystwo Pszczelnicze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48A3F462" w14:textId="168EB6D8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Niezależny Samorządny Związek Zawodowy Rolników Indywidualnych „Solidarność”</w:t>
            </w:r>
            <w:r w:rsidR="00024B65">
              <w:rPr>
                <w:rFonts w:eastAsia="Times New Roman"/>
              </w:rPr>
              <w:t>,</w:t>
            </w:r>
          </w:p>
          <w:p w14:paraId="28FA293E" w14:textId="088C7C90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Ogólnopolskie Porozumienie Związków Zawodowych Rolników i Organizacji Rolniczych</w:t>
            </w:r>
            <w:r w:rsidR="00024B65">
              <w:rPr>
                <w:rFonts w:eastAsia="Times New Roman"/>
              </w:rPr>
              <w:t>,</w:t>
            </w:r>
          </w:p>
          <w:p w14:paraId="2E7ACE7A" w14:textId="292128FF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lastRenderedPageBreak/>
              <w:t>Podlaski Związek Rolniczych Zrzeszeń Branżowych Producentów Trzody Chlewnej</w:t>
            </w:r>
            <w:r w:rsidR="00024B65">
              <w:rPr>
                <w:rFonts w:eastAsia="Times New Roman"/>
              </w:rPr>
              <w:t>,</w:t>
            </w:r>
          </w:p>
          <w:p w14:paraId="2E1DD7AF" w14:textId="77777777" w:rsidR="00CB5664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Polska Akademia Nauk,</w:t>
            </w:r>
          </w:p>
          <w:p w14:paraId="384FEAAC" w14:textId="1413787A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Polska Federacja Hodowców Bydła i Producentów Mleka</w:t>
            </w:r>
            <w:r w:rsidR="00024B65">
              <w:rPr>
                <w:rFonts w:eastAsia="Times New Roman"/>
              </w:rPr>
              <w:t>,</w:t>
            </w:r>
          </w:p>
          <w:p w14:paraId="6CEAA5D8" w14:textId="63EDD653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Polska Federacja Producentów Żywności Związek Pracodawców</w:t>
            </w:r>
            <w:r w:rsidR="00024B65">
              <w:rPr>
                <w:rFonts w:eastAsia="Times New Roman"/>
              </w:rPr>
              <w:t>,</w:t>
            </w:r>
          </w:p>
          <w:p w14:paraId="36440F7C" w14:textId="53E927E9" w:rsidR="00FC6CB4" w:rsidRPr="005F69EC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Polska Izba Gospodarcza Maszyn i Urządzeń Rolniczych,</w:t>
            </w:r>
          </w:p>
          <w:p w14:paraId="32AD07D6" w14:textId="4B9021DB" w:rsidR="00FC6CB4" w:rsidRPr="00122E15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Polska Izba Ogrodnicza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00E935C0" w14:textId="17C131FF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Polska Izba Mleka</w:t>
            </w:r>
            <w:r w:rsidR="00024B65">
              <w:rPr>
                <w:rFonts w:eastAsia="Times New Roman"/>
              </w:rPr>
              <w:t>,</w:t>
            </w:r>
          </w:p>
          <w:p w14:paraId="64678B57" w14:textId="40D8AC0C" w:rsidR="00CB5664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Polska Izba Nasienna</w:t>
            </w:r>
            <w:r>
              <w:rPr>
                <w:rFonts w:eastAsia="Times New Roman"/>
              </w:rPr>
              <w:t>,</w:t>
            </w:r>
          </w:p>
          <w:p w14:paraId="4FEC7E4C" w14:textId="77777777" w:rsidR="00CB5664" w:rsidRPr="00122E15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Polska Izba Ubezpieczeń</w:t>
            </w:r>
            <w:r>
              <w:rPr>
                <w:rFonts w:eastAsia="Times New Roman"/>
              </w:rPr>
              <w:t>,</w:t>
            </w:r>
          </w:p>
          <w:p w14:paraId="2BA708FC" w14:textId="736FAB64" w:rsidR="00CB5664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Polska Sieć LGD</w:t>
            </w:r>
            <w:r>
              <w:rPr>
                <w:rFonts w:eastAsia="Times New Roman"/>
              </w:rPr>
              <w:t>,</w:t>
            </w:r>
          </w:p>
          <w:p w14:paraId="1E0F1D8E" w14:textId="6D4CD82C" w:rsidR="00FC6CB4" w:rsidRPr="00122E15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Polski Klub Ekologiczny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0DBFB7FB" w14:textId="12DB48E8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Polski Związek Hodowców i Producentów Bydła Mięsnego</w:t>
            </w:r>
            <w:r w:rsidR="00024B65">
              <w:rPr>
                <w:rFonts w:eastAsia="Times New Roman"/>
              </w:rPr>
              <w:t>,</w:t>
            </w:r>
          </w:p>
          <w:p w14:paraId="0F01D8A0" w14:textId="380DEEFF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Polski Związek Hodowców i Producentów Trzody Chlewnej „POLSUS”</w:t>
            </w:r>
            <w:r w:rsidR="00024B65">
              <w:rPr>
                <w:rFonts w:eastAsia="Times New Roman"/>
              </w:rPr>
              <w:t>,</w:t>
            </w:r>
          </w:p>
          <w:p w14:paraId="099677F1" w14:textId="7AB2D895" w:rsidR="00FC6CB4" w:rsidRPr="00122E15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Polski Związek Ogrodniczy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54E03932" w14:textId="35D6D69B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Polski Związek Owczarski</w:t>
            </w:r>
            <w:r w:rsidR="00024B65">
              <w:rPr>
                <w:rFonts w:eastAsia="Times New Roman"/>
              </w:rPr>
              <w:t>,</w:t>
            </w:r>
          </w:p>
          <w:p w14:paraId="0DF3CD48" w14:textId="3F0FA92A" w:rsidR="00FC6CB4" w:rsidRPr="00122E15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Polski Związek Plantatorów Tytoniu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38FF04CD" w14:textId="56D97ABC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Polski Związek Pracodawców – Usługodawców Rolnych</w:t>
            </w:r>
            <w:r w:rsidR="00024B65">
              <w:rPr>
                <w:rFonts w:eastAsia="Times New Roman"/>
              </w:rPr>
              <w:t>,</w:t>
            </w:r>
          </w:p>
          <w:p w14:paraId="6751A576" w14:textId="0D58BF39" w:rsidR="00FC6CB4" w:rsidRPr="005F69EC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eastAsia="Times New Roman" w:cs="Times New Roman"/>
                <w:szCs w:val="24"/>
              </w:rPr>
            </w:pPr>
            <w:r w:rsidRPr="005F69EC">
              <w:rPr>
                <w:rFonts w:eastAsia="Times New Roman" w:cs="Times New Roman"/>
                <w:szCs w:val="24"/>
              </w:rPr>
              <w:t>Polski Związek Producentów Chmielu,</w:t>
            </w:r>
          </w:p>
          <w:p w14:paraId="20ACB199" w14:textId="079A3B48" w:rsidR="00FC6CB4" w:rsidRPr="005F69EC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eastAsia="Times New Roman" w:cs="Times New Roman"/>
                <w:szCs w:val="24"/>
              </w:rPr>
            </w:pPr>
            <w:r w:rsidRPr="005F69EC">
              <w:rPr>
                <w:rFonts w:eastAsia="Times New Roman" w:cs="Times New Roman"/>
                <w:szCs w:val="24"/>
              </w:rPr>
              <w:t>Polski Związek Producentów Roślin Zbożowych,</w:t>
            </w:r>
          </w:p>
          <w:p w14:paraId="42E0F420" w14:textId="653ECDDA" w:rsidR="00FC6CB4" w:rsidRPr="005F69EC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eastAsia="Times New Roman" w:cs="Times New Roman"/>
                <w:szCs w:val="24"/>
              </w:rPr>
            </w:pPr>
            <w:r w:rsidRPr="005F69EC">
              <w:rPr>
                <w:rFonts w:eastAsia="Times New Roman" w:cs="Times New Roman"/>
                <w:szCs w:val="24"/>
              </w:rPr>
              <w:t>Polski Związek Rolników Ekologicznych,</w:t>
            </w:r>
          </w:p>
          <w:p w14:paraId="629B9A5B" w14:textId="77777777" w:rsidR="00CB5664" w:rsidRPr="00122E15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Polski Związek Zrzeszeń Leśnych</w:t>
            </w:r>
            <w:r>
              <w:rPr>
                <w:rFonts w:eastAsia="Times New Roman"/>
              </w:rPr>
              <w:t>,</w:t>
            </w:r>
          </w:p>
          <w:p w14:paraId="2A67EF29" w14:textId="5F1138D6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Polski Związek Zawodowy Rolników</w:t>
            </w:r>
            <w:r w:rsidR="00024B65">
              <w:rPr>
                <w:rFonts w:eastAsia="Times New Roman"/>
              </w:rPr>
              <w:t>,</w:t>
            </w:r>
          </w:p>
          <w:p w14:paraId="778CE0F3" w14:textId="77777777" w:rsidR="00FC6CB4" w:rsidRPr="00122E15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Polskie </w:t>
            </w:r>
            <w:r w:rsidRPr="00122E15">
              <w:rPr>
                <w:rFonts w:eastAsia="Times New Roman"/>
              </w:rPr>
              <w:t>Stowarzyszenie Rolnictwa Zrównoważonego „ASAP”</w:t>
            </w:r>
            <w:r>
              <w:rPr>
                <w:rFonts w:eastAsia="Times New Roman"/>
              </w:rPr>
              <w:t>,</w:t>
            </w:r>
          </w:p>
          <w:p w14:paraId="14A3F7FA" w14:textId="77777777" w:rsidR="00FC6CB4" w:rsidRPr="00122E15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Polskie Towarzystwo Rolników Ekologicznych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704EC4B2" w14:textId="356C21A0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Polskie Zrzeszenie Producentów Bydła Mięsnego</w:t>
            </w:r>
            <w:r w:rsidR="00024B65">
              <w:rPr>
                <w:rFonts w:eastAsia="Times New Roman"/>
              </w:rPr>
              <w:t>,</w:t>
            </w:r>
          </w:p>
          <w:p w14:paraId="0BA7B0FF" w14:textId="00B0D0CA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Rada Rolnictwa i Produkcji Ekologicznej</w:t>
            </w:r>
            <w:r w:rsidR="00024B65">
              <w:rPr>
                <w:rFonts w:eastAsia="Times New Roman"/>
              </w:rPr>
              <w:t>,</w:t>
            </w:r>
          </w:p>
          <w:p w14:paraId="3B3DCAFA" w14:textId="7A548838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Sekretariat Rolnictwa Komisji Krajowej NSZZ „Solidarność”</w:t>
            </w:r>
            <w:r w:rsidR="00024B65">
              <w:rPr>
                <w:rFonts w:eastAsia="Times New Roman"/>
              </w:rPr>
              <w:t>,</w:t>
            </w:r>
          </w:p>
          <w:p w14:paraId="09D3DC10" w14:textId="41CC820E" w:rsidR="00CB5664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Sieć Badawcza – Łukasiewicz,</w:t>
            </w:r>
          </w:p>
          <w:p w14:paraId="5DA61CE4" w14:textId="716CF09C" w:rsidR="00FC6CB4" w:rsidRPr="005F69EC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Stowarzyszenie „EkoLubelszczyzna”,</w:t>
            </w:r>
          </w:p>
          <w:p w14:paraId="7B5772C0" w14:textId="1ED62688" w:rsidR="00FC6CB4" w:rsidRPr="005F69EC" w:rsidRDefault="00FC6CB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Stowarzysz</w:t>
            </w:r>
            <w:r w:rsidR="005F69EC">
              <w:rPr>
                <w:rFonts w:eastAsia="Times New Roman" w:cs="Times New Roman"/>
                <w:szCs w:val="24"/>
              </w:rPr>
              <w:t>enie Gospodarstw Ekologicznych „</w:t>
            </w:r>
            <w:r w:rsidRPr="005F69EC">
              <w:rPr>
                <w:rFonts w:eastAsia="Times New Roman" w:cs="Times New Roman"/>
                <w:szCs w:val="24"/>
              </w:rPr>
              <w:t>Truskawka</w:t>
            </w:r>
            <w:r w:rsidR="005F69EC">
              <w:rPr>
                <w:rFonts w:eastAsia="Times New Roman" w:cs="Times New Roman"/>
                <w:szCs w:val="24"/>
              </w:rPr>
              <w:t>”</w:t>
            </w:r>
            <w:r w:rsidRPr="005F69EC">
              <w:rPr>
                <w:rFonts w:eastAsia="Times New Roman" w:cs="Times New Roman"/>
                <w:szCs w:val="24"/>
              </w:rPr>
              <w:t>,</w:t>
            </w:r>
          </w:p>
          <w:p w14:paraId="4CA0B655" w14:textId="4CB05D90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Stowarzyszenie Naukowo-Techniczne Inżynierów i Techników Rolnictwa</w:t>
            </w:r>
            <w:r w:rsidR="00024B65">
              <w:rPr>
                <w:rFonts w:eastAsia="Times New Roman"/>
              </w:rPr>
              <w:t>,</w:t>
            </w:r>
          </w:p>
          <w:p w14:paraId="25023AD3" w14:textId="0BDCEA24" w:rsidR="005F69EC" w:rsidRPr="005F69EC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5F69EC">
              <w:rPr>
                <w:rFonts w:eastAsia="Times New Roman" w:cs="Times New Roman"/>
                <w:szCs w:val="24"/>
              </w:rPr>
              <w:t>Stowarzyszenie „Polska Ekologia”,</w:t>
            </w:r>
          </w:p>
          <w:p w14:paraId="4C7FA8BB" w14:textId="0BDCEA24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Stowarzyszenie „POLSKIE MLEKO”</w:t>
            </w:r>
            <w:r w:rsidR="00024B65">
              <w:rPr>
                <w:rFonts w:eastAsia="Times New Roman"/>
              </w:rPr>
              <w:t>,</w:t>
            </w:r>
          </w:p>
          <w:p w14:paraId="7FA82C4E" w14:textId="357E61CC" w:rsidR="004519DA" w:rsidRDefault="004519DA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lastRenderedPageBreak/>
              <w:t>Stowarzyszenie Producentów Produktów Zbożowych</w:t>
            </w:r>
            <w:r>
              <w:rPr>
                <w:rFonts w:eastAsia="Times New Roman"/>
              </w:rPr>
              <w:t>,</w:t>
            </w:r>
          </w:p>
          <w:p w14:paraId="4C7A988A" w14:textId="1EB9C447" w:rsidR="005F69EC" w:rsidRPr="00B66940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B66940">
              <w:rPr>
                <w:rFonts w:eastAsia="Times New Roman" w:cs="Times New Roman"/>
                <w:szCs w:val="24"/>
              </w:rPr>
              <w:t>Stowarzyszenie Producentów Żywności Metodami Ekologicznymi „Ekoland”,</w:t>
            </w:r>
          </w:p>
          <w:p w14:paraId="5878DD35" w14:textId="0F257CB2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Stowarzyszenie Rzeźników i Wędliniarzy Rzeczypospolitej Polskiej</w:t>
            </w:r>
            <w:r w:rsidR="00024B65">
              <w:rPr>
                <w:rFonts w:eastAsia="Times New Roman"/>
              </w:rPr>
              <w:t>,</w:t>
            </w:r>
          </w:p>
          <w:p w14:paraId="6C919626" w14:textId="13F2850E" w:rsidR="005F69EC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B66940">
              <w:rPr>
                <w:rFonts w:eastAsia="Times New Roman" w:cs="Times New Roman"/>
                <w:szCs w:val="24"/>
              </w:rPr>
              <w:t>Towarzystwo Rozwoju Sadów Karłowych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2FCB1AD6" w14:textId="57AB9575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Unia Producentów i Pracodawców Przemysłu Mięsnego</w:t>
            </w:r>
            <w:r w:rsidR="00024B65">
              <w:rPr>
                <w:rFonts w:eastAsia="Times New Roman"/>
              </w:rPr>
              <w:t>,</w:t>
            </w:r>
          </w:p>
          <w:p w14:paraId="17ADED3B" w14:textId="4E2CEA3B" w:rsidR="00CB5664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Urząd Ochrony Konkurencji i Konsumentów,</w:t>
            </w:r>
          </w:p>
          <w:p w14:paraId="513BFD00" w14:textId="21B2EDC6" w:rsidR="00CB5664" w:rsidRDefault="00CB5664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Związek Banków Polskich,</w:t>
            </w:r>
          </w:p>
          <w:p w14:paraId="68588A9C" w14:textId="34ACE245" w:rsidR="005F69EC" w:rsidRPr="00B66940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B66940">
              <w:rPr>
                <w:rFonts w:eastAsia="Times New Roman" w:cs="Times New Roman"/>
                <w:szCs w:val="24"/>
              </w:rPr>
              <w:t>Związek Plantatorów Tytoniu w Krasnymstawie,</w:t>
            </w:r>
          </w:p>
          <w:p w14:paraId="67714F8D" w14:textId="54EA0272" w:rsidR="005F69EC" w:rsidRPr="00B66940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B66940">
              <w:rPr>
                <w:rFonts w:eastAsia="Times New Roman" w:cs="Times New Roman"/>
                <w:szCs w:val="24"/>
              </w:rPr>
              <w:t>Związek Plantatorów Tytoniu w Lublinie,</w:t>
            </w:r>
          </w:p>
          <w:p w14:paraId="1DD162C1" w14:textId="63E86647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Polski Przemysł Futrzarski</w:t>
            </w:r>
            <w:r w:rsidR="00024B65">
              <w:rPr>
                <w:rFonts w:eastAsia="Times New Roman"/>
              </w:rPr>
              <w:t>,</w:t>
            </w:r>
          </w:p>
          <w:p w14:paraId="04C645E2" w14:textId="306CAE33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Polskie Mięso</w:t>
            </w:r>
            <w:r w:rsidR="00024B65">
              <w:rPr>
                <w:rFonts w:eastAsia="Times New Roman"/>
              </w:rPr>
              <w:t>,</w:t>
            </w:r>
          </w:p>
          <w:p w14:paraId="5463ABC0" w14:textId="33CBA202" w:rsidR="005F69EC" w:rsidRPr="00B66940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</w:rPr>
            </w:pPr>
            <w:r w:rsidRPr="00B66940">
              <w:rPr>
                <w:rFonts w:eastAsia="Times New Roman" w:cs="Times New Roman"/>
                <w:szCs w:val="24"/>
              </w:rPr>
              <w:t>Związek Polskich Plantatorów Chmielu,</w:t>
            </w:r>
          </w:p>
          <w:p w14:paraId="45739251" w14:textId="0F3529B0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Polskich Przetwórców Mleka</w:t>
            </w:r>
            <w:r w:rsidR="00024B65">
              <w:rPr>
                <w:rFonts w:eastAsia="Times New Roman"/>
              </w:rPr>
              <w:t>,</w:t>
            </w:r>
          </w:p>
          <w:p w14:paraId="45E148CB" w14:textId="5976816E" w:rsidR="005F69EC" w:rsidRPr="00122E15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B66940">
              <w:rPr>
                <w:rFonts w:eastAsia="Times New Roman" w:cs="Times New Roman"/>
                <w:szCs w:val="24"/>
              </w:rPr>
              <w:t>Związek Sadowników Polskich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2CBF0C7E" w14:textId="29968071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Zawodowy Centrum Narodowe Młodych Rolników</w:t>
            </w:r>
            <w:r w:rsidR="00024B65">
              <w:rPr>
                <w:rFonts w:eastAsia="Times New Roman"/>
              </w:rPr>
              <w:t>,</w:t>
            </w:r>
          </w:p>
          <w:p w14:paraId="384F0688" w14:textId="0DCA28F9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Zawodowy Pracowników Rolnictwa w Rzeczypospolitej Polskiej</w:t>
            </w:r>
            <w:r w:rsidR="00024B65">
              <w:rPr>
                <w:rFonts w:eastAsia="Times New Roman"/>
              </w:rPr>
              <w:t>,</w:t>
            </w:r>
          </w:p>
          <w:p w14:paraId="4ABA5131" w14:textId="1F929B98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Zawodowy Rolnictwa „Samoobrona”</w:t>
            </w:r>
            <w:r w:rsidR="00024B65">
              <w:rPr>
                <w:rFonts w:eastAsia="Times New Roman"/>
              </w:rPr>
              <w:t>,</w:t>
            </w:r>
          </w:p>
          <w:p w14:paraId="68C9B112" w14:textId="02D4B79B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Zawodowy Rolnictwa i Obszarów Wiejskich „REGIONY”</w:t>
            </w:r>
            <w:r w:rsidR="00024B65">
              <w:rPr>
                <w:rFonts w:eastAsia="Times New Roman"/>
              </w:rPr>
              <w:t>,</w:t>
            </w:r>
          </w:p>
          <w:p w14:paraId="35945F6B" w14:textId="6C2E8D1A" w:rsidR="005F69EC" w:rsidRPr="00122E15" w:rsidRDefault="005F69EC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B66940">
              <w:rPr>
                <w:rFonts w:eastAsia="Times New Roman" w:cs="Times New Roman"/>
                <w:szCs w:val="24"/>
              </w:rPr>
              <w:t>Związek Zawodowy Rolników Ekologicznych św. Franciszka z Asyżu</w:t>
            </w:r>
            <w:r>
              <w:rPr>
                <w:rFonts w:ascii="Arial" w:eastAsia="Times New Roman" w:hAnsi="Arial"/>
                <w:szCs w:val="24"/>
              </w:rPr>
              <w:t>,</w:t>
            </w:r>
          </w:p>
          <w:p w14:paraId="1C9AEB70" w14:textId="6B0151AC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Zawodowy Rolników „Ojczyzna”</w:t>
            </w:r>
            <w:r w:rsidR="00024B65">
              <w:rPr>
                <w:rFonts w:eastAsia="Times New Roman"/>
              </w:rPr>
              <w:t>,</w:t>
            </w:r>
          </w:p>
          <w:p w14:paraId="7E46F0BD" w14:textId="2CA729A6" w:rsidR="00EE5CD0" w:rsidRPr="00122E15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Związek Zawodowy Rolników Rzeczpospolitej „SOLIDARNI”</w:t>
            </w:r>
            <w:r w:rsidR="00024B65">
              <w:rPr>
                <w:rFonts w:eastAsia="Times New Roman"/>
              </w:rPr>
              <w:t>,</w:t>
            </w:r>
          </w:p>
          <w:p w14:paraId="79D0E3B3" w14:textId="26C0521B" w:rsidR="00EE5CD0" w:rsidRDefault="00EE5CD0" w:rsidP="00FC6CB4">
            <w:pPr>
              <w:pStyle w:val="Akapitzlist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B5664">
              <w:rPr>
                <w:rFonts w:eastAsia="Times New Roman"/>
              </w:rPr>
              <w:t>Związek Zawodowy Wsi i Rolnictwa „Solidarność Wiejska”</w:t>
            </w:r>
            <w:r w:rsidR="00CB5664" w:rsidRPr="00CB5664">
              <w:rPr>
                <w:rFonts w:eastAsia="Times New Roman"/>
              </w:rPr>
              <w:t>.</w:t>
            </w:r>
          </w:p>
          <w:p w14:paraId="19ACC52A" w14:textId="27F04558" w:rsidR="0047241B" w:rsidRPr="0047241B" w:rsidRDefault="0047241B" w:rsidP="00BA7794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  <w:p w14:paraId="5DBC516C" w14:textId="521519E6" w:rsidR="00EE5CD0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Ponadto projekt zostanie poddany konsultacjom z samorządami województw, pełniącymi w ramach P</w:t>
            </w:r>
            <w:r w:rsidR="00024B65">
              <w:rPr>
                <w:rFonts w:eastAsia="Times New Roman"/>
              </w:rPr>
              <w:t xml:space="preserve">ROW 2014–2020 </w:t>
            </w:r>
            <w:r w:rsidRPr="00122E15">
              <w:rPr>
                <w:rFonts w:eastAsia="Times New Roman"/>
              </w:rPr>
              <w:t>rolę podmiotów wdrażających oraz będącymi jednostkami regionalnymi KSOW, a w ramach Regionalnych Programów Operacyjnych – instytucjami zarządzającymi.</w:t>
            </w:r>
          </w:p>
          <w:p w14:paraId="0E8F5F21" w14:textId="77777777" w:rsidR="00965603" w:rsidRDefault="00965603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  <w:p w14:paraId="2DBB293C" w14:textId="784491DF" w:rsidR="00965603" w:rsidRPr="00965603" w:rsidRDefault="00965603" w:rsidP="00A12B59">
            <w:pPr>
              <w:suppressAutoHyphens/>
              <w:autoSpaceDE/>
              <w:autoSpaceDN/>
              <w:adjustRightInd/>
              <w:jc w:val="both"/>
              <w:rPr>
                <w:rFonts w:cs="Times New Roman"/>
                <w:szCs w:val="24"/>
              </w:rPr>
            </w:pPr>
            <w:r w:rsidRPr="00965603">
              <w:rPr>
                <w:rFonts w:cs="Times New Roman"/>
                <w:szCs w:val="24"/>
              </w:rPr>
              <w:t xml:space="preserve">Konsultacje publiczne będą prowadzone przez okres 21 dni na przełomie czerwca i lipca 2021 r. wraz z opiniowaniem projektu oraz uzgodnieniami </w:t>
            </w:r>
            <w:r>
              <w:rPr>
                <w:rFonts w:cs="Times New Roman"/>
                <w:szCs w:val="24"/>
              </w:rPr>
              <w:t>międzyresortowymi</w:t>
            </w:r>
            <w:r w:rsidRPr="00965603">
              <w:rPr>
                <w:rFonts w:cs="Times New Roman"/>
                <w:szCs w:val="24"/>
              </w:rPr>
              <w:t xml:space="preserve">. </w:t>
            </w:r>
          </w:p>
          <w:p w14:paraId="76C0B725" w14:textId="42A0CBE7" w:rsidR="00965603" w:rsidRPr="00965603" w:rsidRDefault="00965603" w:rsidP="00A12B59">
            <w:pPr>
              <w:suppressAutoHyphens/>
              <w:autoSpaceDE/>
              <w:autoSpaceDN/>
              <w:adjustRightInd/>
              <w:jc w:val="both"/>
              <w:rPr>
                <w:rStyle w:val="markedcontent"/>
                <w:rFonts w:cs="Times New Roman"/>
                <w:szCs w:val="24"/>
              </w:rPr>
            </w:pPr>
            <w:r w:rsidRPr="00965603">
              <w:rPr>
                <w:rFonts w:cs="Times New Roman"/>
                <w:szCs w:val="24"/>
              </w:rPr>
              <w:t>Omówienie wyników tych konsultacji zostanie przedstawione w raporcie z konsultacji.</w:t>
            </w:r>
          </w:p>
          <w:p w14:paraId="54FBE910" w14:textId="2D412EE9" w:rsidR="00C921F0" w:rsidRDefault="00C921F0" w:rsidP="00A12B59">
            <w:pPr>
              <w:suppressAutoHyphens/>
              <w:autoSpaceDE/>
              <w:autoSpaceDN/>
              <w:adjustRightInd/>
              <w:jc w:val="both"/>
              <w:rPr>
                <w:rStyle w:val="markedcontent"/>
                <w:rFonts w:cs="Times New Roman"/>
                <w:szCs w:val="24"/>
              </w:rPr>
            </w:pPr>
            <w:r w:rsidRPr="00C921F0">
              <w:rPr>
                <w:rStyle w:val="markedcontent"/>
                <w:rFonts w:cs="Times New Roman"/>
                <w:szCs w:val="24"/>
              </w:rPr>
              <w:t>Projekt nie wymaga przedstawienia właściwym instytucjom i organom Unii Europejskiej, w tym Europejskiemu Bankowi Centralnemu, celem uzyskania opinii, dokonania powiadomienia, konsultacji albo uzgodnienia projektu.</w:t>
            </w:r>
          </w:p>
          <w:p w14:paraId="38B163C8" w14:textId="77777777" w:rsidR="00965603" w:rsidRPr="00C921F0" w:rsidRDefault="00965603" w:rsidP="00A12B59">
            <w:pPr>
              <w:suppressAutoHyphens/>
              <w:autoSpaceDE/>
              <w:autoSpaceDN/>
              <w:adjustRightInd/>
              <w:jc w:val="both"/>
              <w:rPr>
                <w:rStyle w:val="markedcontent"/>
                <w:rFonts w:cs="Times New Roman"/>
                <w:szCs w:val="24"/>
              </w:rPr>
            </w:pPr>
          </w:p>
          <w:p w14:paraId="1C8C7EC4" w14:textId="2A94B342" w:rsidR="00EE5CD0" w:rsidRPr="00122E15" w:rsidRDefault="00EE5CD0" w:rsidP="00A12B59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Projekt ustawy wraz z dokumentami dotyczącymi prac nad tym projektem zostanie udostępniony w Biuletynie Informacji Publicznej na stronie podmiotowej Ministerstwa Rolnictwa i Rozwoju Wsi, zgodnie z przepisami ustawy z dnia 7 lipca 2005 r. o działalności lobbingowej w procesie stanowienia prawa (Dz. U. z 2017 r. poz. 248), oraz w Biuletynie Informacji Publicznej na stronie podmiotowej Rządowego Centrum Legislacji.</w:t>
            </w:r>
          </w:p>
        </w:tc>
        <w:tc>
          <w:tcPr>
            <w:tcW w:w="236" w:type="dxa"/>
          </w:tcPr>
          <w:p w14:paraId="54E7F992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545B89BE" w14:textId="77777777" w:rsidTr="00566A1D">
        <w:trPr>
          <w:trHeight w:val="363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567B97E" w14:textId="77777777" w:rsidR="00EE5CD0" w:rsidRPr="00122E15" w:rsidRDefault="00EE5CD0" w:rsidP="00A12B59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lastRenderedPageBreak/>
              <w:t>Wpływ na sektor finansów publicznych</w:t>
            </w:r>
          </w:p>
        </w:tc>
        <w:tc>
          <w:tcPr>
            <w:tcW w:w="236" w:type="dxa"/>
          </w:tcPr>
          <w:p w14:paraId="0743F004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2078EB1A" w14:textId="77777777" w:rsidTr="00566A1D">
        <w:trPr>
          <w:trHeight w:val="142"/>
        </w:trPr>
        <w:tc>
          <w:tcPr>
            <w:tcW w:w="30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1204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(ceny stałe z …… r.)</w:t>
            </w:r>
          </w:p>
        </w:tc>
        <w:tc>
          <w:tcPr>
            <w:tcW w:w="765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0150C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Skutki w okresie 10 lat od wejścia w życie zmian [mln zł]</w:t>
            </w:r>
          </w:p>
        </w:tc>
        <w:tc>
          <w:tcPr>
            <w:tcW w:w="236" w:type="dxa"/>
          </w:tcPr>
          <w:p w14:paraId="49B42EEC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EE5CD0" w:rsidRPr="00122E15" w14:paraId="40506921" w14:textId="77777777" w:rsidTr="00566A1D">
        <w:trPr>
          <w:trHeight w:val="142"/>
        </w:trPr>
        <w:tc>
          <w:tcPr>
            <w:tcW w:w="30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1657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F5E7" w14:textId="77777777" w:rsidR="00EE5CD0" w:rsidRPr="006413FA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13FA">
              <w:rPr>
                <w:rFonts w:eastAsia="Times New Roman"/>
                <w:sz w:val="14"/>
                <w:szCs w:val="14"/>
              </w:rPr>
              <w:t>0</w:t>
            </w:r>
            <w:r w:rsidR="00E807D7" w:rsidRPr="006413FA">
              <w:rPr>
                <w:rFonts w:eastAsia="Times New Roman"/>
                <w:sz w:val="14"/>
                <w:szCs w:val="14"/>
              </w:rPr>
              <w:t xml:space="preserve"> (2021 r.)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60C8" w14:textId="77777777" w:rsidR="00EE5CD0" w:rsidRPr="006413FA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13FA">
              <w:rPr>
                <w:rFonts w:eastAsia="Times New Roman"/>
                <w:sz w:val="14"/>
                <w:szCs w:val="14"/>
              </w:rPr>
              <w:t>1</w:t>
            </w:r>
            <w:r w:rsidR="00E807D7" w:rsidRPr="006413FA">
              <w:rPr>
                <w:rFonts w:eastAsia="Times New Roman"/>
                <w:sz w:val="14"/>
                <w:szCs w:val="14"/>
              </w:rPr>
              <w:t xml:space="preserve"> (2022 r.)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A589" w14:textId="77777777" w:rsidR="00EE5CD0" w:rsidRPr="006413FA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13FA">
              <w:rPr>
                <w:rFonts w:eastAsia="Times New Roman"/>
                <w:sz w:val="14"/>
                <w:szCs w:val="14"/>
              </w:rPr>
              <w:t>2</w:t>
            </w:r>
            <w:r w:rsidR="00E807D7" w:rsidRPr="006413FA">
              <w:rPr>
                <w:rFonts w:eastAsia="Times New Roman"/>
                <w:sz w:val="14"/>
                <w:szCs w:val="14"/>
              </w:rPr>
              <w:t xml:space="preserve"> (2023 r.)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3A2F" w14:textId="77777777" w:rsidR="00EE5CD0" w:rsidRPr="006413FA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13FA">
              <w:rPr>
                <w:rFonts w:eastAsia="Times New Roman"/>
                <w:sz w:val="14"/>
                <w:szCs w:val="14"/>
              </w:rPr>
              <w:t>3</w:t>
            </w:r>
            <w:r w:rsidR="00E807D7" w:rsidRPr="006413FA">
              <w:rPr>
                <w:rFonts w:eastAsia="Times New Roman"/>
                <w:sz w:val="14"/>
                <w:szCs w:val="14"/>
              </w:rPr>
              <w:t xml:space="preserve"> (2024 r.)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E681" w14:textId="77777777" w:rsidR="00EE5CD0" w:rsidRPr="006413FA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13FA">
              <w:rPr>
                <w:rFonts w:eastAsia="Times New Roman"/>
                <w:sz w:val="14"/>
                <w:szCs w:val="14"/>
              </w:rPr>
              <w:t>4</w:t>
            </w:r>
            <w:r w:rsidR="00E807D7" w:rsidRPr="006413FA">
              <w:rPr>
                <w:rFonts w:eastAsia="Times New Roman"/>
                <w:sz w:val="14"/>
                <w:szCs w:val="14"/>
              </w:rPr>
              <w:t xml:space="preserve"> (2025 r.)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BD00" w14:textId="77777777" w:rsidR="00EE5CD0" w:rsidRPr="006413FA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13FA">
              <w:rPr>
                <w:rFonts w:eastAsia="Times New Roman"/>
                <w:sz w:val="14"/>
                <w:szCs w:val="14"/>
              </w:rPr>
              <w:t>5</w:t>
            </w:r>
            <w:r w:rsidR="00E807D7" w:rsidRPr="006413FA">
              <w:rPr>
                <w:rFonts w:eastAsia="Times New Roman"/>
                <w:sz w:val="14"/>
                <w:szCs w:val="14"/>
              </w:rPr>
              <w:t xml:space="preserve"> (2026 r.)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968C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541EA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8BAC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8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FAE9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83AD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10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6652E" w14:textId="77777777" w:rsidR="00EE5CD0" w:rsidRPr="00122E15" w:rsidRDefault="00EE5CD0" w:rsidP="00A12B59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Łącznie (0-10)</w:t>
            </w:r>
          </w:p>
        </w:tc>
        <w:tc>
          <w:tcPr>
            <w:tcW w:w="236" w:type="dxa"/>
          </w:tcPr>
          <w:p w14:paraId="72E46DAD" w14:textId="77777777" w:rsidR="00EE5CD0" w:rsidRPr="00122E15" w:rsidRDefault="00EE5CD0" w:rsidP="00A12B59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4C46D8E4" w14:textId="77777777" w:rsidTr="00566A1D">
        <w:trPr>
          <w:gridAfter w:val="2"/>
          <w:wAfter w:w="249" w:type="dxa"/>
          <w:trHeight w:val="321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DE46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Dochody ogółem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F9C28" w14:textId="77777777" w:rsidR="006413FA" w:rsidRPr="006413FA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7D7B" w14:textId="77777777" w:rsidR="006413FA" w:rsidRPr="006413FA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8E16" w14:textId="77777777" w:rsidR="006413FA" w:rsidRPr="006413FA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6413FA">
              <w:rPr>
                <w:rFonts w:ascii="Arial PL" w:hAnsi="Arial PL"/>
                <w:sz w:val="14"/>
                <w:szCs w:val="14"/>
              </w:rPr>
              <w:t>3 789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9086" w14:textId="77777777" w:rsidR="006413FA" w:rsidRPr="006413FA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6413FA">
              <w:rPr>
                <w:rFonts w:ascii="Arial PL" w:hAnsi="Arial PL"/>
                <w:sz w:val="14"/>
                <w:szCs w:val="14"/>
              </w:rPr>
              <w:t>4 321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36CE" w14:textId="77777777" w:rsidR="006413FA" w:rsidRPr="006413FA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6413FA">
              <w:rPr>
                <w:rFonts w:ascii="Arial PL" w:hAnsi="Arial PL"/>
                <w:sz w:val="14"/>
                <w:szCs w:val="14"/>
              </w:rPr>
              <w:t>1 209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334F" w14:textId="77777777" w:rsidR="006413FA" w:rsidRPr="006413FA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6413FA">
              <w:rPr>
                <w:rFonts w:ascii="Arial PL" w:hAnsi="Arial PL"/>
                <w:sz w:val="14"/>
                <w:szCs w:val="14"/>
              </w:rPr>
              <w:t>5 066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399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175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354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96C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E35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49C63C" w14:textId="05698C0F" w:rsidR="006413FA" w:rsidRPr="006413FA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13FA">
              <w:rPr>
                <w:sz w:val="14"/>
                <w:szCs w:val="14"/>
              </w:rPr>
              <w:t>14 385</w:t>
            </w:r>
          </w:p>
        </w:tc>
      </w:tr>
      <w:tr w:rsidR="006413FA" w:rsidRPr="00122E15" w14:paraId="355C5565" w14:textId="77777777" w:rsidTr="00566A1D">
        <w:trPr>
          <w:gridAfter w:val="2"/>
          <w:wAfter w:w="249" w:type="dxa"/>
          <w:trHeight w:val="321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B8EA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budżet środków europejskich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5EC1" w14:textId="77777777" w:rsidR="006413FA" w:rsidRPr="0017591E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F3E4" w14:textId="77777777" w:rsidR="006413FA" w:rsidRPr="0017591E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739A" w14:textId="77777777" w:rsidR="006413FA" w:rsidRPr="0017591E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17591E">
              <w:rPr>
                <w:rFonts w:ascii="Arial PL" w:hAnsi="Arial PL"/>
                <w:sz w:val="14"/>
                <w:szCs w:val="14"/>
              </w:rPr>
              <w:t>3 789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7CBDC" w14:textId="77777777" w:rsidR="006413FA" w:rsidRPr="0017591E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17591E">
              <w:rPr>
                <w:rFonts w:ascii="Arial PL" w:hAnsi="Arial PL"/>
                <w:sz w:val="14"/>
                <w:szCs w:val="14"/>
              </w:rPr>
              <w:t>4 321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ACDC" w14:textId="77777777" w:rsidR="006413FA" w:rsidRPr="0017591E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17591E">
              <w:rPr>
                <w:rFonts w:ascii="Arial PL" w:hAnsi="Arial PL"/>
                <w:sz w:val="14"/>
                <w:szCs w:val="14"/>
              </w:rPr>
              <w:t>1 209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4A04" w14:textId="77777777" w:rsidR="006413FA" w:rsidRPr="0017591E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17591E">
              <w:rPr>
                <w:rFonts w:ascii="Arial PL" w:hAnsi="Arial PL"/>
                <w:sz w:val="14"/>
                <w:szCs w:val="14"/>
              </w:rPr>
              <w:t>5 066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C49F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EE37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86E4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2F9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DD4F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0F5C80" w14:textId="3D2ED8F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14 385</w:t>
            </w:r>
          </w:p>
        </w:tc>
      </w:tr>
      <w:tr w:rsidR="006413FA" w:rsidRPr="00122E15" w14:paraId="55808155" w14:textId="77777777" w:rsidTr="00566A1D">
        <w:trPr>
          <w:gridAfter w:val="2"/>
          <w:wAfter w:w="249" w:type="dxa"/>
          <w:trHeight w:val="321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4D4B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budżet państwa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04B57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158F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D755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9D31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14F4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2984D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9CA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EAC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FFF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38E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6749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62D489" w14:textId="170541CF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13FA" w:rsidRPr="00122E15" w14:paraId="041D96B9" w14:textId="77777777" w:rsidTr="00566A1D">
        <w:trPr>
          <w:gridAfter w:val="2"/>
          <w:wAfter w:w="249" w:type="dxa"/>
          <w:trHeight w:val="344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737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JST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8BE6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02AC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4DBC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098E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4169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3528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1B7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29F9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0306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DB82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CC9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7E876A" w14:textId="3FBA6170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13FA" w:rsidRPr="00122E15" w14:paraId="1BB86DE3" w14:textId="77777777" w:rsidTr="00566A1D">
        <w:trPr>
          <w:gridAfter w:val="2"/>
          <w:wAfter w:w="249" w:type="dxa"/>
          <w:trHeight w:val="344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BE6E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pozostałe jednostki (oddzielnie)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753B6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54BE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DEF5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1FFE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1596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EBD2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77FF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658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A4A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0B3F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35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8A5A57" w14:textId="6C38EB3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13FA" w:rsidRPr="00122E15" w14:paraId="13508750" w14:textId="77777777" w:rsidTr="00566A1D">
        <w:trPr>
          <w:gridAfter w:val="2"/>
          <w:wAfter w:w="249" w:type="dxa"/>
          <w:trHeight w:val="330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C4C6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Wydatki ogółem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EAA71D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19CBC4" w14:textId="73F39A6F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3 0</w:t>
            </w:r>
            <w:r>
              <w:rPr>
                <w:rFonts w:ascii="Arial PL" w:hAnsi="Arial PL"/>
                <w:sz w:val="14"/>
                <w:szCs w:val="14"/>
              </w:rPr>
              <w:t>2</w:t>
            </w:r>
            <w:r w:rsidRPr="00566A1D">
              <w:rPr>
                <w:rFonts w:ascii="Arial PL" w:hAnsi="Arial PL"/>
                <w:sz w:val="14"/>
                <w:szCs w:val="14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AAFBF0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2 879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9008F1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6 703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B3EEF9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6 131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B61A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CFC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A27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ABC0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F14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3BBA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C302D5" w14:textId="6D1D54A1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18 734</w:t>
            </w:r>
          </w:p>
        </w:tc>
      </w:tr>
      <w:tr w:rsidR="006413FA" w:rsidRPr="00122E15" w14:paraId="52067394" w14:textId="77777777" w:rsidTr="00566A1D">
        <w:trPr>
          <w:gridAfter w:val="2"/>
          <w:wAfter w:w="249" w:type="dxa"/>
          <w:trHeight w:val="330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63CB0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budżet środków europejskich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7408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4D97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2 285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68F44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2 006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315D2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ascii="Arial PL" w:hAnsi="Arial PL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5 093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E545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5 001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4295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490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CDB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706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ECD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B9E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3F5758" w14:textId="194497F5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14 385</w:t>
            </w:r>
          </w:p>
        </w:tc>
      </w:tr>
      <w:tr w:rsidR="006413FA" w:rsidRPr="00122E15" w14:paraId="6BCC902A" w14:textId="77777777" w:rsidTr="00566A1D">
        <w:trPr>
          <w:gridAfter w:val="2"/>
          <w:wAfter w:w="249" w:type="dxa"/>
          <w:trHeight w:val="330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CDFD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budżet państwa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4043D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3566D" w14:textId="637880AB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73</w:t>
            </w:r>
            <w:r>
              <w:rPr>
                <w:rFonts w:ascii="Arial PL" w:hAnsi="Arial PL"/>
                <w:sz w:val="14"/>
                <w:szCs w:val="14"/>
              </w:rP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6B44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873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D71B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1 610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2AFB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rFonts w:ascii="Arial PL" w:hAnsi="Arial PL"/>
                <w:sz w:val="14"/>
                <w:szCs w:val="14"/>
              </w:rPr>
              <w:t>1 130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CC8E9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516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F16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F3C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00C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597C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55D4AC" w14:textId="77864208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4 349</w:t>
            </w:r>
          </w:p>
        </w:tc>
      </w:tr>
      <w:tr w:rsidR="006413FA" w:rsidRPr="00122E15" w14:paraId="7293B768" w14:textId="77777777" w:rsidTr="00566A1D">
        <w:trPr>
          <w:gridAfter w:val="2"/>
          <w:wAfter w:w="249" w:type="dxa"/>
          <w:trHeight w:val="351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989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JST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29487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8E28D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F717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0C37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7253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2938C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40F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F4AA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87C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2C4A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F4A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11F93E" w14:textId="5EA47B8A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13FA" w:rsidRPr="00122E15" w14:paraId="59F5FA04" w14:textId="77777777" w:rsidTr="00566A1D">
        <w:trPr>
          <w:gridAfter w:val="2"/>
          <w:wAfter w:w="249" w:type="dxa"/>
          <w:trHeight w:val="351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0029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pozostałe jednostki (oddzielnie)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7E20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36399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0B37B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59CA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67A2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961B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64F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66A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CA3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2817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980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3A91BE" w14:textId="67243FF6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13FA" w:rsidRPr="00122E15" w14:paraId="0230CF22" w14:textId="77777777" w:rsidTr="00566A1D">
        <w:trPr>
          <w:gridAfter w:val="2"/>
          <w:wAfter w:w="249" w:type="dxa"/>
          <w:trHeight w:val="360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55D0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Saldo ogółem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56EC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C6731B" w14:textId="5F750630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-3 021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3A7E58" w14:textId="277B3DED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910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0DBDE6" w14:textId="3E036272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-2 382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3B08C7" w14:textId="22E495D8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-4 922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CCAD89" w14:textId="36553E8F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5 066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222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2E8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E50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1E8C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A9C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4D93ED" w14:textId="02BF45C1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-4 349</w:t>
            </w:r>
          </w:p>
        </w:tc>
      </w:tr>
      <w:tr w:rsidR="006413FA" w:rsidRPr="00122E15" w14:paraId="2B4951F6" w14:textId="77777777" w:rsidTr="00566A1D">
        <w:trPr>
          <w:gridAfter w:val="2"/>
          <w:wAfter w:w="249" w:type="dxa"/>
          <w:trHeight w:val="360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D3C76" w14:textId="6883C43F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budżet środków europejskich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3F59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1C3A48" w14:textId="7F4DCB89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-2 285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F4CD39" w14:textId="668653EF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1 783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71E14A" w14:textId="4A4ED9C1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-772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DCCF10" w14:textId="4E04AA76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-3 792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008A54" w14:textId="240C598B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5 066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7998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A725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5AD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42D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2B6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CC5E45" w14:textId="7EE3B202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0</w:t>
            </w:r>
          </w:p>
        </w:tc>
      </w:tr>
      <w:tr w:rsidR="006413FA" w:rsidRPr="00122E15" w14:paraId="3A12A2D0" w14:textId="77777777" w:rsidTr="00566A1D">
        <w:trPr>
          <w:gridAfter w:val="2"/>
          <w:wAfter w:w="249" w:type="dxa"/>
          <w:trHeight w:val="360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6EB5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budżet państwa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7E5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9DB0C2" w14:textId="08D3F9D3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-736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92D952" w14:textId="4723BC5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-873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A7E645" w14:textId="40FD2149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-1 610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39C9D9" w14:textId="49F2B28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-1 130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014912" w14:textId="7EB7CA0B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1D12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F3B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55F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3A2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0C37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870D36" w14:textId="00310014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566A1D">
              <w:rPr>
                <w:sz w:val="14"/>
                <w:szCs w:val="14"/>
              </w:rPr>
              <w:t>-4 349</w:t>
            </w:r>
          </w:p>
        </w:tc>
      </w:tr>
      <w:tr w:rsidR="006413FA" w:rsidRPr="00122E15" w14:paraId="75649A8B" w14:textId="77777777" w:rsidTr="00566A1D">
        <w:trPr>
          <w:gridAfter w:val="2"/>
          <w:wAfter w:w="249" w:type="dxa"/>
          <w:trHeight w:val="357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CE95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JST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92E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034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9B7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F70C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7E1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353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A638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4F9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39DC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8A87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43E6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55A5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13FA" w:rsidRPr="00122E15" w14:paraId="06EDB80A" w14:textId="77777777" w:rsidTr="00566A1D">
        <w:trPr>
          <w:gridAfter w:val="2"/>
          <w:wAfter w:w="249" w:type="dxa"/>
          <w:trHeight w:val="357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9AD2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pozostałe jednostki (oddzielnie)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5EF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97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8F3B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4B6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EC5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70D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6E09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03C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20F9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BD3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A4E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493F9" w14:textId="77777777" w:rsidR="006413FA" w:rsidRPr="00566A1D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13FA" w:rsidRPr="00122E15" w14:paraId="540BED63" w14:textId="77777777" w:rsidTr="00566A1D">
        <w:trPr>
          <w:trHeight w:val="348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9FF6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Źródła finansowania </w:t>
            </w:r>
          </w:p>
        </w:tc>
        <w:tc>
          <w:tcPr>
            <w:tcW w:w="85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89705" w14:textId="6BE1D27C" w:rsidR="006413FA" w:rsidRDefault="006413FA" w:rsidP="006413FA">
            <w:pPr>
              <w:jc w:val="both"/>
              <w:rPr>
                <w:rFonts w:cs="Times New Roman"/>
                <w:spacing w:val="-2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 xml:space="preserve">Powyżej zaprezentowano wpływ ustawy, w zakresie zmiany ustawy o </w:t>
            </w:r>
            <w:r w:rsidR="00024B65">
              <w:rPr>
                <w:rFonts w:cs="Times New Roman"/>
                <w:spacing w:val="-2"/>
                <w:szCs w:val="24"/>
              </w:rPr>
              <w:t>PROW 2014–</w:t>
            </w:r>
            <w:r w:rsidR="00D845FA">
              <w:rPr>
                <w:rFonts w:cs="Times New Roman"/>
                <w:spacing w:val="-2"/>
                <w:szCs w:val="24"/>
              </w:rPr>
              <w:t> </w:t>
            </w:r>
            <w:r w:rsidR="00024B65">
              <w:rPr>
                <w:rFonts w:cs="Times New Roman"/>
                <w:spacing w:val="-2"/>
                <w:szCs w:val="24"/>
              </w:rPr>
              <w:t>2020</w:t>
            </w:r>
            <w:r>
              <w:rPr>
                <w:rFonts w:cs="Times New Roman"/>
                <w:spacing w:val="-2"/>
                <w:szCs w:val="24"/>
              </w:rPr>
              <w:t>, na sektor finansów publicznych.</w:t>
            </w:r>
          </w:p>
          <w:p w14:paraId="022C66FF" w14:textId="77777777" w:rsidR="006413FA" w:rsidRPr="00122E15" w:rsidRDefault="006413FA" w:rsidP="006413FA">
            <w:pPr>
              <w:jc w:val="both"/>
              <w:rPr>
                <w:rFonts w:cs="Times New Roman"/>
                <w:spacing w:val="-2"/>
                <w:szCs w:val="24"/>
              </w:rPr>
            </w:pPr>
            <w:r w:rsidRPr="00122E15">
              <w:rPr>
                <w:rFonts w:cs="Times New Roman"/>
                <w:spacing w:val="-2"/>
                <w:szCs w:val="24"/>
              </w:rPr>
              <w:t xml:space="preserve">Zgodnie z rozporządzeniem Parlamentu Europejskiego i Rady (UE) nr 2020/2220 ustanawiającym niektóre przepisy przejściowe dotyczące wsparcia z Europejskiego Funduszu Rolnego na rzecz Rozwoju Obszarów Wiejskich (EFRROW) i z Europejskiego </w:t>
            </w:r>
            <w:r w:rsidRPr="00122E15">
              <w:rPr>
                <w:rFonts w:cs="Times New Roman"/>
                <w:spacing w:val="-2"/>
                <w:szCs w:val="24"/>
              </w:rPr>
              <w:lastRenderedPageBreak/>
              <w:t>Funduszu Rolniczego Gwarancji (EFRG) w latach 2021 i 2022 oraz zmieniającym rozporządzenia (UE) nr 1305/2013, (UE) nr 1306/2013 i (UE) nr 1307/2013 w odniesieniu do zasobów i stosowania w latach 2021 i 2022 oraz rozporządzenie (UE) nr 1308/2013 w odniesieniu do zasobów i rozdziału takiego wsparcia na lata 2021 i 2022 Polska otrzymała  środki na  2021 oraz 2022 do wykorzystania w ramach PROW 2014–2020.</w:t>
            </w:r>
          </w:p>
          <w:p w14:paraId="7C780885" w14:textId="77777777" w:rsidR="006413FA" w:rsidRPr="00122E15" w:rsidRDefault="006413FA" w:rsidP="006413FA">
            <w:pPr>
              <w:jc w:val="both"/>
              <w:rPr>
                <w:rFonts w:cs="Times New Roman"/>
                <w:spacing w:val="-2"/>
                <w:szCs w:val="24"/>
              </w:rPr>
            </w:pPr>
            <w:r w:rsidRPr="00122E15">
              <w:rPr>
                <w:rFonts w:cs="Times New Roman"/>
                <w:spacing w:val="-2"/>
                <w:szCs w:val="24"/>
              </w:rPr>
              <w:t>Alokacje EFRROW  skorygowane o  transfery  do I filara WPR (kwoty w EUR)</w:t>
            </w:r>
          </w:p>
          <w:tbl>
            <w:tblPr>
              <w:tblW w:w="83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1842"/>
              <w:gridCol w:w="1985"/>
              <w:gridCol w:w="2126"/>
            </w:tblGrid>
            <w:tr w:rsidR="006413FA" w:rsidRPr="00122E15" w14:paraId="17575E9D" w14:textId="77777777" w:rsidTr="00A12B59">
              <w:trPr>
                <w:trHeight w:val="915"/>
              </w:trPr>
              <w:tc>
                <w:tcPr>
                  <w:tcW w:w="2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EBC5E4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1371B4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FDD0DF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42C39E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Suma 2021-2022</w:t>
                  </w:r>
                </w:p>
              </w:tc>
            </w:tr>
            <w:tr w:rsidR="006413FA" w:rsidRPr="00122E15" w14:paraId="16E84E03" w14:textId="77777777" w:rsidTr="00A12B59">
              <w:trPr>
                <w:trHeight w:val="315"/>
              </w:trPr>
              <w:tc>
                <w:tcPr>
                  <w:tcW w:w="23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D57B30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EFRROW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E3A539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1 577 316 878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464BCF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1 655 198 915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D6FE59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3 232 515 793</w:t>
                  </w:r>
                </w:p>
              </w:tc>
            </w:tr>
            <w:tr w:rsidR="006413FA" w:rsidRPr="00122E15" w14:paraId="312595F7" w14:textId="77777777" w:rsidTr="00A12B59">
              <w:trPr>
                <w:trHeight w:val="315"/>
              </w:trPr>
              <w:tc>
                <w:tcPr>
                  <w:tcW w:w="23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058CF9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w tym: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FE1C07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85FDC6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658ED6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 </w:t>
                  </w:r>
                </w:p>
              </w:tc>
            </w:tr>
            <w:tr w:rsidR="006413FA" w:rsidRPr="00122E15" w14:paraId="43CC45DE" w14:textId="77777777" w:rsidTr="00A12B59">
              <w:trPr>
                <w:trHeight w:val="1170"/>
              </w:trPr>
              <w:tc>
                <w:tcPr>
                  <w:tcW w:w="23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F6DFB4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Środki okresu przejściowego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F0ADFE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1 297 822 020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4FCC8D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990 001 154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6730E9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2 287 823 174</w:t>
                  </w:r>
                </w:p>
              </w:tc>
            </w:tr>
            <w:tr w:rsidR="006413FA" w:rsidRPr="00122E15" w14:paraId="5CE83E18" w14:textId="77777777" w:rsidTr="00A12B59">
              <w:trPr>
                <w:trHeight w:val="1860"/>
              </w:trPr>
              <w:tc>
                <w:tcPr>
                  <w:tcW w:w="23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A12CB8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Środki pochodzące z Europejskiego Instrumentu Odbudowy (EIO)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3D44DE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279 494 858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87D110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665 197 761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6C398B" w14:textId="77777777" w:rsidR="006413FA" w:rsidRPr="00122E15" w:rsidRDefault="006413FA" w:rsidP="006413FA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944 692 619</w:t>
                  </w:r>
                </w:p>
              </w:tc>
            </w:tr>
          </w:tbl>
          <w:p w14:paraId="54A30C30" w14:textId="77777777" w:rsidR="006413FA" w:rsidRDefault="006413FA" w:rsidP="006413FA">
            <w:pPr>
              <w:jc w:val="both"/>
              <w:rPr>
                <w:rFonts w:cs="Times New Roman"/>
                <w:spacing w:val="-2"/>
                <w:szCs w:val="24"/>
              </w:rPr>
            </w:pPr>
          </w:p>
          <w:p w14:paraId="0E1775BE" w14:textId="17B91E83" w:rsidR="006413FA" w:rsidRDefault="006413FA" w:rsidP="006413FA">
            <w:pPr>
              <w:jc w:val="both"/>
              <w:rPr>
                <w:rFonts w:cs="Times New Roman"/>
                <w:spacing w:val="-2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 xml:space="preserve">Wykazane </w:t>
            </w:r>
            <w:r w:rsidR="00E83BE6">
              <w:rPr>
                <w:rFonts w:cs="Times New Roman"/>
                <w:spacing w:val="-2"/>
                <w:szCs w:val="24"/>
              </w:rPr>
              <w:t xml:space="preserve">w pkt 6 OSR </w:t>
            </w:r>
            <w:r>
              <w:rPr>
                <w:rFonts w:cs="Times New Roman"/>
                <w:spacing w:val="-2"/>
                <w:szCs w:val="24"/>
              </w:rPr>
              <w:t xml:space="preserve">kwoty są konsekwencją dodatkowej alokacji na okres przejściowy (budżet środków europejskich), które </w:t>
            </w:r>
            <w:r w:rsidR="00822A96">
              <w:rPr>
                <w:rFonts w:cs="Times New Roman"/>
                <w:spacing w:val="-2"/>
                <w:szCs w:val="24"/>
              </w:rPr>
              <w:t xml:space="preserve">z wyłączeniem alokacji pochodzącej ze środków </w:t>
            </w:r>
            <w:r w:rsidR="00024B65">
              <w:rPr>
                <w:rFonts w:cs="Times New Roman"/>
                <w:spacing w:val="-2"/>
                <w:szCs w:val="24"/>
              </w:rPr>
              <w:t>Europejskiego Instrumentu Odbudowy (</w:t>
            </w:r>
            <w:r w:rsidR="00822A96">
              <w:rPr>
                <w:rFonts w:cs="Times New Roman"/>
                <w:spacing w:val="-2"/>
                <w:szCs w:val="24"/>
              </w:rPr>
              <w:t>EIO</w:t>
            </w:r>
            <w:r w:rsidR="00024B65">
              <w:rPr>
                <w:rFonts w:cs="Times New Roman"/>
                <w:spacing w:val="-2"/>
                <w:szCs w:val="24"/>
              </w:rPr>
              <w:t>)</w:t>
            </w:r>
            <w:r w:rsidR="00822A96">
              <w:rPr>
                <w:rFonts w:cs="Times New Roman"/>
                <w:spacing w:val="-2"/>
                <w:szCs w:val="24"/>
              </w:rPr>
              <w:t xml:space="preserve">, </w:t>
            </w:r>
            <w:r>
              <w:rPr>
                <w:rFonts w:cs="Times New Roman"/>
                <w:spacing w:val="-2"/>
                <w:szCs w:val="24"/>
              </w:rPr>
              <w:t>wymaga obligatoryjnego współfinansowania krajowego (budżet państwa).</w:t>
            </w:r>
          </w:p>
          <w:p w14:paraId="350CA782" w14:textId="77777777" w:rsidR="006413FA" w:rsidRDefault="006413FA" w:rsidP="006413FA">
            <w:pPr>
              <w:jc w:val="both"/>
              <w:rPr>
                <w:rFonts w:cs="Times New Roman"/>
                <w:spacing w:val="-2"/>
                <w:szCs w:val="24"/>
              </w:rPr>
            </w:pPr>
          </w:p>
          <w:p w14:paraId="4182E385" w14:textId="162A56D3" w:rsidR="006413FA" w:rsidRPr="00122E15" w:rsidRDefault="006413FA" w:rsidP="006413FA">
            <w:pPr>
              <w:jc w:val="both"/>
              <w:rPr>
                <w:rFonts w:cs="Times New Roman"/>
                <w:spacing w:val="-2"/>
                <w:szCs w:val="24"/>
              </w:rPr>
            </w:pPr>
            <w:r w:rsidRPr="00122E15">
              <w:rPr>
                <w:rFonts w:cs="Times New Roman"/>
                <w:spacing w:val="-2"/>
                <w:szCs w:val="24"/>
              </w:rPr>
              <w:t>Projekt ustawy</w:t>
            </w:r>
            <w:r>
              <w:rPr>
                <w:rFonts w:cs="Times New Roman"/>
                <w:spacing w:val="-2"/>
                <w:szCs w:val="24"/>
              </w:rPr>
              <w:t xml:space="preserve">, w zakresie zmiany ustawy o </w:t>
            </w:r>
            <w:r w:rsidR="00024B65">
              <w:rPr>
                <w:rFonts w:cs="Times New Roman"/>
                <w:spacing w:val="-2"/>
                <w:szCs w:val="24"/>
              </w:rPr>
              <w:t>PROW 2014–2020</w:t>
            </w:r>
            <w:r>
              <w:rPr>
                <w:rFonts w:cs="Times New Roman"/>
                <w:spacing w:val="-2"/>
                <w:szCs w:val="24"/>
              </w:rPr>
              <w:t>,</w:t>
            </w:r>
            <w:r w:rsidRPr="00122E15">
              <w:rPr>
                <w:rFonts w:cs="Times New Roman"/>
                <w:spacing w:val="-2"/>
                <w:szCs w:val="24"/>
              </w:rPr>
              <w:t xml:space="preserve"> nie ma wpływu na budżet państwa i budżety jednostek samorządu terytorialnego, ponieważ dotyczy jedynie wcześniejszego uruchomienia środków budżetu państwa przewidzianych w PROW 2014</w:t>
            </w:r>
            <w:r w:rsidRPr="00122E15">
              <w:rPr>
                <w:rFonts w:cs="Times New Roman"/>
                <w:szCs w:val="24"/>
              </w:rPr>
              <w:t>–</w:t>
            </w:r>
            <w:r w:rsidRPr="00122E15">
              <w:rPr>
                <w:rFonts w:cs="Times New Roman"/>
                <w:spacing w:val="-2"/>
                <w:szCs w:val="24"/>
              </w:rPr>
              <w:t>2020.</w:t>
            </w:r>
          </w:p>
          <w:p w14:paraId="673926AD" w14:textId="5CBDC182" w:rsidR="006413FA" w:rsidRPr="00122E15" w:rsidRDefault="006413FA" w:rsidP="00BC5988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cs="Times New Roman"/>
                <w:spacing w:val="-2"/>
                <w:szCs w:val="24"/>
              </w:rPr>
              <w:t>Jednocześnie źródłem finansowania będą środki w ramach dodatkowych alokacji z</w:t>
            </w:r>
            <w:r w:rsidR="00024B65">
              <w:rPr>
                <w:rFonts w:cs="Times New Roman"/>
                <w:spacing w:val="-2"/>
                <w:szCs w:val="24"/>
              </w:rPr>
              <w:t> </w:t>
            </w:r>
            <w:r w:rsidRPr="00122E15">
              <w:rPr>
                <w:rFonts w:cs="Times New Roman"/>
                <w:spacing w:val="-2"/>
                <w:szCs w:val="24"/>
              </w:rPr>
              <w:t xml:space="preserve"> okresu prz</w:t>
            </w:r>
            <w:r>
              <w:rPr>
                <w:rFonts w:cs="Times New Roman"/>
                <w:spacing w:val="-2"/>
                <w:szCs w:val="24"/>
              </w:rPr>
              <w:t xml:space="preserve">ejściowego oraz z EIO z 2021 i 2022 roku. Środki EIO zostaną zaangażowane w PROW 20142020 bez angażowania środków współfinansowania krajowego. Rozkład na lata wydatków i dochodów dotyczący ww. środków został </w:t>
            </w:r>
            <w:r>
              <w:rPr>
                <w:rFonts w:cs="Times New Roman"/>
                <w:spacing w:val="-2"/>
                <w:szCs w:val="24"/>
              </w:rPr>
              <w:lastRenderedPageBreak/>
              <w:t xml:space="preserve">przedstawiony w tabeli. </w:t>
            </w:r>
          </w:p>
        </w:tc>
        <w:tc>
          <w:tcPr>
            <w:tcW w:w="236" w:type="dxa"/>
          </w:tcPr>
          <w:p w14:paraId="168DABFE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280A47BE" w14:textId="77777777" w:rsidTr="00B82A71">
        <w:trPr>
          <w:trHeight w:val="41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DF0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5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D1BB" w14:textId="06F2B066" w:rsidR="00822A96" w:rsidRDefault="006413FA" w:rsidP="006413FA">
            <w:pPr>
              <w:jc w:val="both"/>
              <w:rPr>
                <w:rFonts w:cs="Calibri"/>
              </w:rPr>
            </w:pPr>
            <w:r w:rsidRPr="00307E72">
              <w:rPr>
                <w:rFonts w:cs="Calibri"/>
              </w:rPr>
              <w:t>W zakresie oceny skutków finansowych regulacji</w:t>
            </w:r>
            <w:r>
              <w:rPr>
                <w:rFonts w:cs="Calibri"/>
              </w:rPr>
              <w:t xml:space="preserve"> odnoszącej się do zmiany ustawy o</w:t>
            </w:r>
            <w:r w:rsidR="00024B65">
              <w:rPr>
                <w:rFonts w:cs="Calibri"/>
              </w:rPr>
              <w:t> </w:t>
            </w:r>
            <w:r>
              <w:rPr>
                <w:rFonts w:cs="Calibri"/>
              </w:rPr>
              <w:t xml:space="preserve"> Agencji Restrukturyzacji i Modernizacji Rolnictwa</w:t>
            </w:r>
            <w:r w:rsidRPr="00307E72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koniecznym jest poniesienie</w:t>
            </w:r>
            <w:r w:rsidRPr="00307E72">
              <w:rPr>
                <w:rFonts w:cs="Calibri"/>
              </w:rPr>
              <w:t xml:space="preserve"> kosztów dostosowania systemów informatycznych</w:t>
            </w:r>
            <w:r>
              <w:rPr>
                <w:rFonts w:cs="Calibri"/>
              </w:rPr>
              <w:t xml:space="preserve"> ARiMR</w:t>
            </w:r>
            <w:r w:rsidRPr="00307E72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Zgodnie z</w:t>
            </w:r>
            <w:r w:rsidR="00024B65">
              <w:rPr>
                <w:rFonts w:cs="Calibri"/>
              </w:rPr>
              <w:t> </w:t>
            </w:r>
            <w:r>
              <w:rPr>
                <w:rFonts w:cs="Calibri"/>
              </w:rPr>
              <w:t xml:space="preserve"> przeprowadzonymi szacunkami</w:t>
            </w:r>
            <w:r w:rsidRPr="00307E72">
              <w:rPr>
                <w:rFonts w:cs="Calibri"/>
              </w:rPr>
              <w:t xml:space="preserve">, koszt dostosowania systemów </w:t>
            </w:r>
            <w:r w:rsidRPr="00BC5988">
              <w:rPr>
                <w:rFonts w:cs="Calibri"/>
              </w:rPr>
              <w:t>w zakresie aktualnie udostępnianych przez ARiMR formularzy elektronicznych</w:t>
            </w:r>
            <w:r w:rsidRPr="00D845FA">
              <w:rPr>
                <w:rFonts w:cs="Calibri"/>
              </w:rPr>
              <w:t xml:space="preserve"> </w:t>
            </w:r>
            <w:r w:rsidRPr="00307E72">
              <w:rPr>
                <w:rFonts w:cs="Calibri"/>
              </w:rPr>
              <w:t>wynosi ok. 2 mln zł.</w:t>
            </w:r>
            <w:r>
              <w:rPr>
                <w:rFonts w:cs="Calibri"/>
              </w:rPr>
              <w:t xml:space="preserve"> </w:t>
            </w:r>
          </w:p>
          <w:p w14:paraId="31E01219" w14:textId="2C302D77" w:rsidR="006413FA" w:rsidRDefault="006413FA" w:rsidP="006413F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 związku z tym, w pkt 6 OSR wydatki budżetu państwa w 2022 roku zostały powiększone o ww. kwotę. </w:t>
            </w:r>
          </w:p>
          <w:p w14:paraId="7C232624" w14:textId="77777777" w:rsidR="006413FA" w:rsidRDefault="006413FA" w:rsidP="006413FA">
            <w:pPr>
              <w:spacing w:line="240" w:lineRule="auto"/>
              <w:jc w:val="both"/>
              <w:rPr>
                <w:rFonts w:cs="Calibri"/>
              </w:rPr>
            </w:pPr>
          </w:p>
          <w:p w14:paraId="6B7B23D8" w14:textId="2765EC75" w:rsidR="006413FA" w:rsidRPr="009022EA" w:rsidRDefault="006413FA" w:rsidP="006413F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Pr="009022EA">
              <w:rPr>
                <w:rFonts w:cs="Calibri"/>
              </w:rPr>
              <w:t>woty szacowanych oszczędności w okresie 202</w:t>
            </w:r>
            <w:r>
              <w:rPr>
                <w:rFonts w:cs="Calibri"/>
              </w:rPr>
              <w:t xml:space="preserve">1 </w:t>
            </w:r>
            <w:r w:rsidRPr="009022EA">
              <w:rPr>
                <w:rFonts w:cs="Calibri"/>
              </w:rPr>
              <w:t>r. – 2031</w:t>
            </w:r>
            <w:r>
              <w:rPr>
                <w:rFonts w:cs="Calibri"/>
              </w:rPr>
              <w:t xml:space="preserve"> </w:t>
            </w:r>
            <w:r w:rsidRPr="009022EA">
              <w:rPr>
                <w:rFonts w:cs="Calibri"/>
              </w:rPr>
              <w:t>r., możliwe do wygenerowania na usługach pocztowych rokrocznie w skali wymienionych 10 lat, w</w:t>
            </w:r>
            <w:r w:rsidR="00024B65">
              <w:rPr>
                <w:rFonts w:cs="Calibri"/>
              </w:rPr>
              <w:t> </w:t>
            </w:r>
            <w:r w:rsidRPr="009022EA">
              <w:rPr>
                <w:rFonts w:cs="Calibri"/>
              </w:rPr>
              <w:t xml:space="preserve"> związku z wprowadzeniem formularza wniosku, dostępnego poprzez stronę internetową ARiMR oraz umożliwieniem wymiany korespondencji za pośrednictwem systemu informatycznego Agencji.</w:t>
            </w:r>
          </w:p>
          <w:p w14:paraId="6E1AFD8B" w14:textId="77777777" w:rsidR="006413FA" w:rsidRPr="009022EA" w:rsidRDefault="006413FA" w:rsidP="006413FA">
            <w:pPr>
              <w:jc w:val="both"/>
              <w:rPr>
                <w:rFonts w:cs="Calibri"/>
              </w:rPr>
            </w:pPr>
          </w:p>
          <w:p w14:paraId="1C7DA2E0" w14:textId="77777777" w:rsidR="006413FA" w:rsidRPr="009022EA" w:rsidRDefault="006413FA" w:rsidP="006413FA">
            <w:pPr>
              <w:jc w:val="both"/>
              <w:rPr>
                <w:rFonts w:cs="Calibri"/>
              </w:rPr>
            </w:pPr>
            <w:r w:rsidRPr="009022EA">
              <w:rPr>
                <w:rFonts w:cs="Calibri"/>
              </w:rPr>
              <w:t>Informacja została sporządzona na podstawie szacowanych danych, dotyczących zmniejszenia ilości przesył</w:t>
            </w:r>
            <w:r>
              <w:rPr>
                <w:rFonts w:cs="Calibri"/>
              </w:rPr>
              <w:t>ek we wskazanym okresie 10 lat.</w:t>
            </w:r>
          </w:p>
          <w:p w14:paraId="1ADE3C13" w14:textId="77777777" w:rsidR="006413FA" w:rsidRPr="009022EA" w:rsidRDefault="006413FA" w:rsidP="006413FA">
            <w:pPr>
              <w:rPr>
                <w:rFonts w:cs="Calibri"/>
              </w:rPr>
            </w:pPr>
          </w:p>
          <w:p w14:paraId="5AB3706E" w14:textId="77777777" w:rsidR="006413F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  <w:u w:val="single"/>
              </w:rPr>
              <w:t>Szacowane kwoty oszczędności</w:t>
            </w:r>
            <w:r w:rsidRPr="009022EA">
              <w:rPr>
                <w:rFonts w:cs="Calibri"/>
              </w:rPr>
              <w:t xml:space="preserve"> kształtują się następująco:</w:t>
            </w:r>
          </w:p>
          <w:p w14:paraId="30ED0966" w14:textId="77777777" w:rsidR="006413FA" w:rsidRPr="009022EA" w:rsidRDefault="006413FA" w:rsidP="006413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Rok 2021 – kwota </w:t>
            </w:r>
            <w:r w:rsidRPr="009022EA">
              <w:t xml:space="preserve">155 000,00 zł </w:t>
            </w:r>
          </w:p>
          <w:p w14:paraId="108E54F1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2022 – kwota 783 934 zł</w:t>
            </w:r>
          </w:p>
          <w:p w14:paraId="3F5D4E95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2023 – kwota 1 267 705 zł</w:t>
            </w:r>
          </w:p>
          <w:p w14:paraId="799C8A55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2024 – kwota 1 615 678 zł</w:t>
            </w:r>
          </w:p>
          <w:p w14:paraId="0573E7C7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2025 – kwota 1 963 652 zł</w:t>
            </w:r>
          </w:p>
          <w:p w14:paraId="4A8F6B60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2026 – kwota 2 407 816 zł</w:t>
            </w:r>
          </w:p>
          <w:p w14:paraId="7B17108C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2027 – kwota 2 815 943 zł</w:t>
            </w:r>
          </w:p>
          <w:p w14:paraId="3EE2C06C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2028 – kwota 3 164 558 zł</w:t>
            </w:r>
          </w:p>
          <w:p w14:paraId="1BFCC8ED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2029 – kwota 3 512 531 zł</w:t>
            </w:r>
          </w:p>
          <w:p w14:paraId="4BB4EFD5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>Rok 2030 – kwota 3 860 505 zł</w:t>
            </w:r>
          </w:p>
          <w:p w14:paraId="7761A002" w14:textId="77777777" w:rsidR="006413FA" w:rsidRPr="009022EA" w:rsidRDefault="006413FA" w:rsidP="006413FA">
            <w:pPr>
              <w:rPr>
                <w:rFonts w:cs="Calibri"/>
              </w:rPr>
            </w:pPr>
            <w:r w:rsidRPr="009022EA">
              <w:rPr>
                <w:rFonts w:cs="Calibri"/>
              </w:rPr>
              <w:t xml:space="preserve">Rok 2031 – kwota 4 208 478 zł </w:t>
            </w:r>
          </w:p>
          <w:p w14:paraId="2E9458EC" w14:textId="77777777" w:rsidR="00822A96" w:rsidRDefault="00822A96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15396DA0" w14:textId="5154CACB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W projekcie ustawy </w:t>
            </w:r>
            <w:r w:rsidR="00822A96">
              <w:rPr>
                <w:rFonts w:cs="Times New Roman"/>
                <w:spacing w:val="-2"/>
                <w:szCs w:val="24"/>
              </w:rPr>
              <w:t>o finansowaniu wspólnej polityki rolnej</w:t>
            </w:r>
            <w:r w:rsidR="00822A96" w:rsidRPr="00122E15">
              <w:rPr>
                <w:rFonts w:eastAsia="Times New Roman" w:cs="Times New Roman"/>
                <w:szCs w:val="24"/>
              </w:rPr>
              <w:t xml:space="preserve"> </w:t>
            </w:r>
            <w:r w:rsidR="00FA04B2" w:rsidRPr="00122E15">
              <w:rPr>
                <w:rFonts w:eastAsia="Times New Roman" w:cs="Times New Roman"/>
                <w:szCs w:val="24"/>
              </w:rPr>
              <w:t xml:space="preserve">w ramach </w:t>
            </w:r>
            <w:r w:rsidR="008115B7">
              <w:rPr>
                <w:rFonts w:eastAsia="Times New Roman" w:cs="Times New Roman"/>
                <w:szCs w:val="24"/>
              </w:rPr>
              <w:t>PROW</w:t>
            </w:r>
            <w:r w:rsidR="00FA04B2" w:rsidRPr="00122E15">
              <w:rPr>
                <w:rFonts w:eastAsia="Times New Roman" w:cs="Times New Roman"/>
                <w:szCs w:val="24"/>
              </w:rPr>
              <w:t xml:space="preserve"> 2014–</w:t>
            </w:r>
            <w:r w:rsidR="00D845FA">
              <w:rPr>
                <w:rFonts w:eastAsia="Times New Roman" w:cs="Times New Roman"/>
                <w:szCs w:val="24"/>
              </w:rPr>
              <w:t> </w:t>
            </w:r>
            <w:r w:rsidR="00FA04B2" w:rsidRPr="00122E15">
              <w:rPr>
                <w:rFonts w:eastAsia="Times New Roman" w:cs="Times New Roman"/>
                <w:szCs w:val="24"/>
              </w:rPr>
              <w:t xml:space="preserve">2020 </w:t>
            </w:r>
            <w:r w:rsidRPr="00122E15">
              <w:rPr>
                <w:rFonts w:eastAsia="Times New Roman" w:cs="Times New Roman"/>
                <w:szCs w:val="24"/>
              </w:rPr>
              <w:t xml:space="preserve">zaproponowano uruchomienie środków </w:t>
            </w:r>
            <w:r w:rsidR="00CF3CEB">
              <w:rPr>
                <w:rFonts w:eastAsia="Times New Roman" w:cs="Times New Roman"/>
                <w:szCs w:val="24"/>
              </w:rPr>
              <w:t xml:space="preserve">również </w:t>
            </w:r>
            <w:r w:rsidR="00FA04B2">
              <w:rPr>
                <w:rFonts w:eastAsia="Times New Roman" w:cs="Times New Roman"/>
                <w:szCs w:val="24"/>
              </w:rPr>
              <w:t xml:space="preserve">z </w:t>
            </w:r>
            <w:r w:rsidR="00CF3CEB">
              <w:rPr>
                <w:rFonts w:eastAsia="Times New Roman" w:cs="Times New Roman"/>
                <w:szCs w:val="24"/>
              </w:rPr>
              <w:t xml:space="preserve">alokacji z </w:t>
            </w:r>
            <w:r w:rsidR="00FA04B2" w:rsidRPr="00122E15">
              <w:rPr>
                <w:rFonts w:eastAsia="Times New Roman" w:cs="Times New Roman"/>
                <w:szCs w:val="24"/>
              </w:rPr>
              <w:t>okre</w:t>
            </w:r>
            <w:r w:rsidR="00FA04B2">
              <w:rPr>
                <w:rFonts w:eastAsia="Times New Roman" w:cs="Times New Roman"/>
                <w:szCs w:val="24"/>
              </w:rPr>
              <w:t>s</w:t>
            </w:r>
            <w:r w:rsidR="00FA04B2" w:rsidRPr="00122E15">
              <w:rPr>
                <w:rFonts w:eastAsia="Times New Roman" w:cs="Times New Roman"/>
                <w:szCs w:val="24"/>
              </w:rPr>
              <w:t>u</w:t>
            </w:r>
            <w:r w:rsidRPr="00122E15">
              <w:rPr>
                <w:rFonts w:eastAsia="Times New Roman" w:cs="Times New Roman"/>
                <w:szCs w:val="24"/>
              </w:rPr>
              <w:t xml:space="preserve"> przejściow</w:t>
            </w:r>
            <w:r w:rsidR="00FA04B2">
              <w:rPr>
                <w:rFonts w:eastAsia="Times New Roman" w:cs="Times New Roman"/>
                <w:szCs w:val="24"/>
              </w:rPr>
              <w:t>ego</w:t>
            </w:r>
            <w:r w:rsidR="008115B7">
              <w:rPr>
                <w:rFonts w:eastAsia="Times New Roman" w:cs="Times New Roman"/>
                <w:szCs w:val="24"/>
              </w:rPr>
              <w:t>,</w:t>
            </w:r>
            <w:r w:rsidRPr="00122E15">
              <w:rPr>
                <w:rFonts w:eastAsia="Times New Roman" w:cs="Times New Roman"/>
                <w:szCs w:val="24"/>
              </w:rPr>
              <w:t xml:space="preserve"> </w:t>
            </w:r>
            <w:r w:rsidR="00CF3CEB">
              <w:rPr>
                <w:rFonts w:eastAsia="Times New Roman" w:cs="Times New Roman"/>
                <w:szCs w:val="24"/>
              </w:rPr>
              <w:t xml:space="preserve">tj. </w:t>
            </w:r>
            <w:r w:rsidRPr="00122E15">
              <w:rPr>
                <w:rFonts w:eastAsia="Times New Roman" w:cs="Times New Roman"/>
                <w:szCs w:val="24"/>
              </w:rPr>
              <w:t>2021 i 2022 rok</w:t>
            </w:r>
            <w:r w:rsidR="00CF3CEB">
              <w:rPr>
                <w:rFonts w:eastAsia="Times New Roman" w:cs="Times New Roman"/>
                <w:szCs w:val="24"/>
              </w:rPr>
              <w:t>u</w:t>
            </w:r>
            <w:r w:rsidR="00FA04B2">
              <w:rPr>
                <w:rFonts w:eastAsia="Times New Roman" w:cs="Times New Roman"/>
                <w:szCs w:val="24"/>
              </w:rPr>
              <w:t xml:space="preserve"> w ramach mechanizmu wyprzedającego </w:t>
            </w:r>
            <w:r w:rsidR="00FA04B2">
              <w:rPr>
                <w:rFonts w:eastAsia="Times New Roman" w:cs="Times New Roman"/>
                <w:szCs w:val="24"/>
              </w:rPr>
              <w:lastRenderedPageBreak/>
              <w:t>finansowania</w:t>
            </w:r>
            <w:r w:rsidRPr="00122E15">
              <w:rPr>
                <w:rFonts w:eastAsia="Times New Roman" w:cs="Times New Roman"/>
                <w:szCs w:val="24"/>
              </w:rPr>
              <w:t xml:space="preserve">. </w:t>
            </w:r>
          </w:p>
          <w:p w14:paraId="572F499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Finansowanie ww. mechanizmu odbywać się będzie w ramach limitów wydatków corocznie planowanych na realizację PROW 2014–2022 w ustawach budżetowych.  </w:t>
            </w:r>
          </w:p>
          <w:p w14:paraId="4C274E72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Dodatkowo materiał informacyjny: </w:t>
            </w:r>
          </w:p>
          <w:p w14:paraId="1AF9396B" w14:textId="090C4C5E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Szacuje się, że w ramach wyprzedzającego finansowania z budżetu państwa w formie pożyczek z Banku Gospodarstwa Krajowego oraz przez ARiMR</w:t>
            </w:r>
            <w:r w:rsidR="008115B7">
              <w:rPr>
                <w:rFonts w:eastAsia="Times New Roman" w:cs="Times New Roman"/>
                <w:szCs w:val="24"/>
              </w:rPr>
              <w:t xml:space="preserve"> </w:t>
            </w:r>
            <w:r w:rsidRPr="00122E15">
              <w:rPr>
                <w:rFonts w:eastAsia="Times New Roman" w:cs="Times New Roman"/>
                <w:szCs w:val="24"/>
              </w:rPr>
              <w:t>w latach 2021–2025 zostaną wypłacane dla spółek wodnych kwoty</w:t>
            </w:r>
            <w:r w:rsidR="00B87759">
              <w:rPr>
                <w:rFonts w:eastAsia="Times New Roman" w:cs="Times New Roman"/>
                <w:szCs w:val="24"/>
              </w:rPr>
              <w:t>:</w:t>
            </w:r>
          </w:p>
          <w:tbl>
            <w:tblPr>
              <w:tblW w:w="83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2978"/>
              <w:gridCol w:w="1984"/>
              <w:gridCol w:w="2125"/>
            </w:tblGrid>
            <w:tr w:rsidR="006413FA" w:rsidRPr="00122E15" w14:paraId="392DD14B" w14:textId="77777777" w:rsidTr="00A12B59">
              <w:trPr>
                <w:trHeight w:val="510"/>
              </w:trPr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C74B7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Rok</w:t>
                  </w:r>
                </w:p>
              </w:tc>
              <w:tc>
                <w:tcPr>
                  <w:tcW w:w="1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B68F2F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329FDDD5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 xml:space="preserve">finansowanie 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E139D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491342B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 xml:space="preserve">współfinansowanie 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2D6F9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>Wydatki publiczne razem w mln zł</w:t>
                  </w:r>
                </w:p>
              </w:tc>
            </w:tr>
            <w:tr w:rsidR="006413FA" w:rsidRPr="00122E15" w14:paraId="54FDC556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304F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A3271E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06F2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543EE5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0</w:t>
                  </w:r>
                </w:p>
              </w:tc>
            </w:tr>
            <w:tr w:rsidR="006413FA" w:rsidRPr="00122E15" w14:paraId="59EB8D34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84E8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98C86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0D7B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17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F00B39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46</w:t>
                  </w:r>
                </w:p>
              </w:tc>
            </w:tr>
            <w:tr w:rsidR="006413FA" w:rsidRPr="00122E15" w14:paraId="734414F6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4FBB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8ECE0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427F7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17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ADF95B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46</w:t>
                  </w:r>
                </w:p>
              </w:tc>
            </w:tr>
            <w:tr w:rsidR="006413FA" w:rsidRPr="00122E15" w14:paraId="2E1B46B9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E519C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ABD3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A8DC0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17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7CC84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46</w:t>
                  </w:r>
                </w:p>
              </w:tc>
            </w:tr>
            <w:tr w:rsidR="006413FA" w:rsidRPr="00122E15" w14:paraId="12C63D53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4EA4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C225A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E7C8A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17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8C6332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46</w:t>
                  </w:r>
                </w:p>
              </w:tc>
            </w:tr>
            <w:tr w:rsidR="006413FA" w:rsidRPr="00122E15" w14:paraId="09426D72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B608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Ogółem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242BC2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116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AF9B32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68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E1D8A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cs="Times New Roman"/>
                      <w:szCs w:val="24"/>
                    </w:rPr>
                    <w:t>184</w:t>
                  </w:r>
                </w:p>
              </w:tc>
            </w:tr>
          </w:tbl>
          <w:p w14:paraId="546D66E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0411D0D7" w14:textId="0B80EBC6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Założono, że zwrot środków na dochody budżetu państwa następować będzie po 2</w:t>
            </w:r>
            <w:r w:rsidR="00D845FA">
              <w:rPr>
                <w:rFonts w:eastAsia="Times New Roman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latach od przekazania wyprzedzającego finansowania a końcowe rozliczenia nastąpią na początku roku 2026 po zakończeniu realizacji PROW </w:t>
            </w:r>
            <w:r w:rsidR="008115B7">
              <w:rPr>
                <w:rFonts w:eastAsia="Times New Roman" w:cs="Times New Roman"/>
                <w:szCs w:val="24"/>
              </w:rPr>
              <w:t xml:space="preserve">2014–2020 </w:t>
            </w:r>
            <w:r w:rsidRPr="00122E15">
              <w:rPr>
                <w:rFonts w:eastAsia="Times New Roman" w:cs="Times New Roman"/>
                <w:szCs w:val="24"/>
              </w:rPr>
              <w:t xml:space="preserve">w 2025 roku. </w:t>
            </w:r>
          </w:p>
          <w:p w14:paraId="3A85739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2CAF42A4" w14:textId="2623E87C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Szacuje się, że w ramach wyprzedzającego finansowania z budżetu państwa w formie pożyczek z Banku Gospodarstwa Krajowego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22E15">
              <w:rPr>
                <w:rFonts w:eastAsia="Times New Roman" w:cs="Times New Roman"/>
                <w:szCs w:val="24"/>
              </w:rPr>
              <w:t>oraz przez ARiMR w latach 2021–2025 zostaną wypłacane z budżetu państwa na wyprzedające finansowanie</w:t>
            </w:r>
            <w:r>
              <w:rPr>
                <w:rFonts w:eastAsia="Times New Roman" w:cs="Times New Roman"/>
                <w:szCs w:val="24"/>
              </w:rPr>
              <w:t xml:space="preserve"> na działanie </w:t>
            </w:r>
            <w:r w:rsidR="008115B7">
              <w:rPr>
                <w:rFonts w:eastAsia="Times New Roman" w:cs="Times New Roman"/>
                <w:szCs w:val="24"/>
              </w:rPr>
              <w:t>„</w:t>
            </w:r>
            <w:r w:rsidRPr="00122E15">
              <w:rPr>
                <w:rFonts w:eastAsia="Times New Roman" w:cs="Times New Roman"/>
                <w:szCs w:val="24"/>
              </w:rPr>
              <w:t>Współpraca</w:t>
            </w:r>
            <w:r w:rsidR="008115B7">
              <w:rPr>
                <w:rFonts w:eastAsia="Times New Roman" w:cs="Times New Roman"/>
                <w:szCs w:val="24"/>
              </w:rPr>
              <w:t>”</w:t>
            </w:r>
            <w:r w:rsidRPr="00122E15">
              <w:rPr>
                <w:rFonts w:eastAsia="Times New Roman" w:cs="Times New Roman"/>
                <w:szCs w:val="24"/>
              </w:rPr>
              <w:t xml:space="preserve">: </w:t>
            </w:r>
          </w:p>
          <w:tbl>
            <w:tblPr>
              <w:tblW w:w="8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2978"/>
              <w:gridCol w:w="1984"/>
              <w:gridCol w:w="2125"/>
            </w:tblGrid>
            <w:tr w:rsidR="006413FA" w:rsidRPr="00122E15" w14:paraId="2F3C28C4" w14:textId="77777777" w:rsidTr="00A12B59">
              <w:trPr>
                <w:trHeight w:val="510"/>
              </w:trPr>
              <w:tc>
                <w:tcPr>
                  <w:tcW w:w="767" w:type="pct"/>
                  <w:shd w:val="clear" w:color="auto" w:fill="auto"/>
                  <w:vAlign w:val="bottom"/>
                  <w:hideMark/>
                </w:tcPr>
                <w:p w14:paraId="5A9C538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Rok</w:t>
                  </w:r>
                </w:p>
              </w:tc>
              <w:tc>
                <w:tcPr>
                  <w:tcW w:w="1779" w:type="pct"/>
                  <w:shd w:val="clear" w:color="auto" w:fill="auto"/>
                  <w:vAlign w:val="bottom"/>
                  <w:hideMark/>
                </w:tcPr>
                <w:p w14:paraId="3A3E87D1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0BED21D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finansowanie</w:t>
                  </w:r>
                  <w:r w:rsidRPr="00122E15" w:rsidDel="005A7B68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185" w:type="pct"/>
                  <w:shd w:val="clear" w:color="auto" w:fill="auto"/>
                  <w:vAlign w:val="bottom"/>
                  <w:hideMark/>
                </w:tcPr>
                <w:p w14:paraId="2338D2F5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5601D945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 xml:space="preserve">współfinansowanie 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269" w:type="pct"/>
                  <w:shd w:val="clear" w:color="auto" w:fill="auto"/>
                  <w:vAlign w:val="bottom"/>
                  <w:hideMark/>
                </w:tcPr>
                <w:p w14:paraId="1FF904DC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>Wydatki publiczne razem w mln zł</w:t>
                  </w:r>
                </w:p>
              </w:tc>
            </w:tr>
            <w:tr w:rsidR="006413FA" w:rsidRPr="00122E15" w14:paraId="565699BD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31F4AD90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12B3364C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0036B1F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4D55241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</w:tr>
            <w:tr w:rsidR="006413FA" w:rsidRPr="00122E15" w14:paraId="795DFA49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5354DAE6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795E915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63,9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3BFA334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36,6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088F37D7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100,5</w:t>
                  </w:r>
                </w:p>
              </w:tc>
            </w:tr>
            <w:tr w:rsidR="006413FA" w:rsidRPr="00122E15" w14:paraId="2140E59F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2557B1CA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304C622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63,9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7D5F69B5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36,6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50672D47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100,5</w:t>
                  </w:r>
                </w:p>
              </w:tc>
            </w:tr>
            <w:tr w:rsidR="006413FA" w:rsidRPr="00122E15" w14:paraId="5801E645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51B5BCA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4413663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3744A55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5F86F8C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</w:tr>
            <w:tr w:rsidR="006413FA" w:rsidRPr="00122E15" w14:paraId="6A478261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5BEBBCF5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7DBCDF50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51CFF7D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326510E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</w:tr>
            <w:tr w:rsidR="006413FA" w:rsidRPr="00122E15" w14:paraId="6A4E47C0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  <w:hideMark/>
                </w:tcPr>
                <w:p w14:paraId="5461B01C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Ogółem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42ADF917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127,8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2739B5C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73,2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6C00807E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201</w:t>
                  </w:r>
                </w:p>
              </w:tc>
            </w:tr>
          </w:tbl>
          <w:p w14:paraId="582372D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62F9264D" w14:textId="07816EB6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Założono, że zwrot środków na dochody budżetu państwa następować będzie po 2</w:t>
            </w:r>
            <w:r w:rsidR="00D845FA">
              <w:rPr>
                <w:rFonts w:eastAsia="Times New Roman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latach od przekazania wyprzedzającego finansowania a końcowe rozliczenia nastąpią na początku roku 2026 po zakończeniu realizacji PROW w 2025 roku.</w:t>
            </w:r>
          </w:p>
          <w:p w14:paraId="0B3F386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1363BEDB" w14:textId="27D7E8A5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 xml:space="preserve">Szacuje się, że w ramach wyprzedzającego finansowania z budżetu państwa w formie pożyczek  z Banku Gospodarstwa Krajowego oraz przez ARiMR w latach 2021–2025 zostaną wypłacane z budżetu państwa na wyprzedające finansowanie </w:t>
            </w:r>
            <w:r>
              <w:rPr>
                <w:rFonts w:eastAsia="Times New Roman" w:cs="Times New Roman"/>
                <w:szCs w:val="24"/>
              </w:rPr>
              <w:t xml:space="preserve">działania  </w:t>
            </w:r>
            <w:r w:rsidR="008115B7">
              <w:rPr>
                <w:rFonts w:eastAsia="Times New Roman" w:cs="Times New Roman"/>
                <w:szCs w:val="24"/>
              </w:rPr>
              <w:t>„</w:t>
            </w:r>
            <w:r w:rsidRPr="009F4A68">
              <w:rPr>
                <w:rFonts w:eastAsia="Times New Roman" w:cs="Times New Roman"/>
                <w:szCs w:val="24"/>
              </w:rPr>
              <w:t>Wsparcie dla rozwoju lokalnego w ramach inicjatywy LEADER</w:t>
            </w:r>
            <w:r w:rsidR="008115B7">
              <w:rPr>
                <w:rFonts w:eastAsia="Times New Roman" w:cs="Times New Roman"/>
                <w:szCs w:val="24"/>
              </w:rPr>
              <w:t>”</w:t>
            </w:r>
            <w:r w:rsidRPr="00122E15">
              <w:rPr>
                <w:rFonts w:eastAsia="Times New Roman" w:cs="Times New Roman"/>
                <w:szCs w:val="24"/>
              </w:rPr>
              <w:t xml:space="preserve">: </w:t>
            </w:r>
          </w:p>
          <w:tbl>
            <w:tblPr>
              <w:tblW w:w="8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2978"/>
              <w:gridCol w:w="1984"/>
              <w:gridCol w:w="2125"/>
            </w:tblGrid>
            <w:tr w:rsidR="006413FA" w:rsidRPr="00122E15" w14:paraId="340F9672" w14:textId="77777777" w:rsidTr="00A12B59">
              <w:trPr>
                <w:trHeight w:val="510"/>
              </w:trPr>
              <w:tc>
                <w:tcPr>
                  <w:tcW w:w="767" w:type="pct"/>
                  <w:shd w:val="clear" w:color="auto" w:fill="auto"/>
                  <w:vAlign w:val="bottom"/>
                  <w:hideMark/>
                </w:tcPr>
                <w:p w14:paraId="749D9F90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Rok</w:t>
                  </w:r>
                </w:p>
              </w:tc>
              <w:tc>
                <w:tcPr>
                  <w:tcW w:w="1779" w:type="pct"/>
                  <w:shd w:val="clear" w:color="auto" w:fill="auto"/>
                  <w:vAlign w:val="bottom"/>
                  <w:hideMark/>
                </w:tcPr>
                <w:p w14:paraId="5DFF4681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2540B1FC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finansowanie</w:t>
                  </w:r>
                  <w:r w:rsidRPr="00122E15" w:rsidDel="005A7B68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185" w:type="pct"/>
                  <w:shd w:val="clear" w:color="auto" w:fill="auto"/>
                  <w:vAlign w:val="bottom"/>
                  <w:hideMark/>
                </w:tcPr>
                <w:p w14:paraId="3DF8D256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0DA9F327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 xml:space="preserve">współfinansowanie 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269" w:type="pct"/>
                  <w:shd w:val="clear" w:color="auto" w:fill="auto"/>
                  <w:vAlign w:val="bottom"/>
                  <w:hideMark/>
                </w:tcPr>
                <w:p w14:paraId="4BE1E4B3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>Wydatki publiczne razem w mln zł</w:t>
                  </w:r>
                </w:p>
              </w:tc>
            </w:tr>
            <w:tr w:rsidR="006413FA" w:rsidRPr="00122E15" w14:paraId="5A488F95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550B7113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32FDC1B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30,5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4BFC6A55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17,5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2D882036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48</w:t>
                  </w:r>
                </w:p>
              </w:tc>
            </w:tr>
            <w:tr w:rsidR="006413FA" w:rsidRPr="00122E15" w14:paraId="3DE601A9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2CB92A69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569CCB7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76,4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5836A5D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43,6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438419FE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120</w:t>
                  </w:r>
                </w:p>
              </w:tc>
            </w:tr>
            <w:tr w:rsidR="006413FA" w:rsidRPr="00122E15" w14:paraId="72ED51AB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3BDA88C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49BF53E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76,4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4C03860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43,6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3E3ADAEB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120</w:t>
                  </w:r>
                </w:p>
              </w:tc>
            </w:tr>
            <w:tr w:rsidR="006413FA" w:rsidRPr="00122E15" w14:paraId="7D779724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15630755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131D0540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5B5F12A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695BAFE3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</w:tr>
            <w:tr w:rsidR="006413FA" w:rsidRPr="00122E15" w14:paraId="5075D810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</w:tcPr>
                <w:p w14:paraId="6FEE2DB2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1F5BFBFA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26DE787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3FC0547B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</w:tr>
            <w:tr w:rsidR="006413FA" w:rsidRPr="00122E15" w14:paraId="7334F4A6" w14:textId="77777777" w:rsidTr="00A12B59">
              <w:trPr>
                <w:trHeight w:val="255"/>
              </w:trPr>
              <w:tc>
                <w:tcPr>
                  <w:tcW w:w="767" w:type="pct"/>
                  <w:shd w:val="clear" w:color="auto" w:fill="auto"/>
                  <w:vAlign w:val="bottom"/>
                  <w:hideMark/>
                </w:tcPr>
                <w:p w14:paraId="53EEAE6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Ogółem</w:t>
                  </w:r>
                </w:p>
              </w:tc>
              <w:tc>
                <w:tcPr>
                  <w:tcW w:w="1779" w:type="pct"/>
                  <w:shd w:val="clear" w:color="auto" w:fill="auto"/>
                  <w:noWrap/>
                  <w:vAlign w:val="bottom"/>
                </w:tcPr>
                <w:p w14:paraId="06A6C340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183</w:t>
                  </w:r>
                </w:p>
              </w:tc>
              <w:tc>
                <w:tcPr>
                  <w:tcW w:w="1185" w:type="pct"/>
                  <w:shd w:val="clear" w:color="auto" w:fill="auto"/>
                  <w:noWrap/>
                  <w:vAlign w:val="bottom"/>
                </w:tcPr>
                <w:p w14:paraId="469D297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105</w:t>
                  </w:r>
                </w:p>
              </w:tc>
              <w:tc>
                <w:tcPr>
                  <w:tcW w:w="1269" w:type="pct"/>
                  <w:shd w:val="clear" w:color="auto" w:fill="auto"/>
                  <w:noWrap/>
                  <w:vAlign w:val="bottom"/>
                </w:tcPr>
                <w:p w14:paraId="164BC0E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288</w:t>
                  </w:r>
                </w:p>
              </w:tc>
            </w:tr>
          </w:tbl>
          <w:p w14:paraId="519A791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2E2554A2" w14:textId="30B0119B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Założono, że zwrot środków na dochody budżetu państwa następować będzie po 2</w:t>
            </w:r>
            <w:r w:rsidR="008115B7">
              <w:rPr>
                <w:rFonts w:eastAsia="Times New Roman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latach od przekazania wyprzedzającego finansowania a końcowe rozliczenia nastąpią na początku roku 2026 po zakończeniu realizacji PROW w 2025 roku.</w:t>
            </w:r>
          </w:p>
          <w:p w14:paraId="692C916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6DD42D35" w14:textId="2104CC7F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Szacuje się, że w ramach wyprzedzającego finansowania (dotacja celowa 100% z</w:t>
            </w:r>
            <w:r w:rsidR="008115B7">
              <w:rPr>
                <w:rFonts w:eastAsia="Times New Roman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budżetu państwa) w latach 2021–2025 zostaną wypłacane z budżetu państwa na wyprzedające finansowanie dla beneficjenta </w:t>
            </w:r>
            <w:r w:rsidR="008115B7">
              <w:rPr>
                <w:rFonts w:eastAsia="Times New Roman" w:cs="Times New Roman"/>
                <w:szCs w:val="24"/>
              </w:rPr>
              <w:t>–</w:t>
            </w:r>
            <w:r w:rsidRPr="00122E15">
              <w:rPr>
                <w:rFonts w:eastAsia="Times New Roman" w:cs="Times New Roman"/>
                <w:szCs w:val="24"/>
              </w:rPr>
              <w:t xml:space="preserve"> </w:t>
            </w:r>
            <w:r w:rsidR="00DC5095" w:rsidRPr="00122E15">
              <w:rPr>
                <w:rFonts w:eastAsia="Times New Roman"/>
              </w:rPr>
              <w:t>Państwowe Gospodarstwo Wodne</w:t>
            </w:r>
            <w:r w:rsidR="008115B7">
              <w:rPr>
                <w:rFonts w:eastAsia="Times New Roman" w:cs="Times New Roman"/>
                <w:szCs w:val="24"/>
              </w:rPr>
              <w:t xml:space="preserve"> </w:t>
            </w:r>
            <w:r w:rsidRPr="00122E15">
              <w:rPr>
                <w:rFonts w:eastAsia="Times New Roman" w:cs="Times New Roman"/>
                <w:szCs w:val="24"/>
              </w:rPr>
              <w:t xml:space="preserve">Wody Polskie: </w:t>
            </w:r>
          </w:p>
          <w:tbl>
            <w:tblPr>
              <w:tblW w:w="83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2978"/>
              <w:gridCol w:w="1984"/>
              <w:gridCol w:w="2125"/>
            </w:tblGrid>
            <w:tr w:rsidR="006413FA" w:rsidRPr="00122E15" w14:paraId="03472546" w14:textId="77777777" w:rsidTr="00A12B59">
              <w:trPr>
                <w:trHeight w:val="510"/>
              </w:trPr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73AF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Rok</w:t>
                  </w:r>
                </w:p>
              </w:tc>
              <w:tc>
                <w:tcPr>
                  <w:tcW w:w="177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14:paraId="7EFD36F1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5331C472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finansowanie</w:t>
                  </w:r>
                  <w:r w:rsidRPr="00122E15" w:rsidDel="005A7B68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A1DDC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31684F99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współfinansowanie</w:t>
                  </w: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 w mln zł 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26FC9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b/>
                      <w:bCs/>
                      <w:szCs w:val="24"/>
                    </w:rPr>
                    <w:t>Wydatki publiczne razem w mln zł</w:t>
                  </w:r>
                </w:p>
              </w:tc>
            </w:tr>
            <w:tr w:rsidR="006413FA" w:rsidRPr="00122E15" w14:paraId="4653234B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DAB32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779" w:type="pct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14:paraId="194D82EC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0,0</w:t>
                  </w:r>
                </w:p>
              </w:tc>
              <w:tc>
                <w:tcPr>
                  <w:tcW w:w="118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A4557A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0,0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6FF693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0,0</w:t>
                  </w:r>
                </w:p>
              </w:tc>
            </w:tr>
            <w:tr w:rsidR="006413FA" w:rsidRPr="00122E15" w14:paraId="58038D73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DCF6E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8BB156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61,7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1F0C2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35,2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2315AE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96,9</w:t>
                  </w:r>
                </w:p>
              </w:tc>
            </w:tr>
            <w:tr w:rsidR="006413FA" w:rsidRPr="00122E15" w14:paraId="0B9BEBDE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565B6F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FE5EF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185,0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8DA83B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105,7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7BC75C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290,7</w:t>
                  </w:r>
                </w:p>
              </w:tc>
            </w:tr>
            <w:tr w:rsidR="006413FA" w:rsidRPr="00122E15" w14:paraId="75B8C9EA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45626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59D9FA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246,6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C347E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141,0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46BC76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387,6</w:t>
                  </w:r>
                </w:p>
              </w:tc>
            </w:tr>
            <w:tr w:rsidR="006413FA" w:rsidRPr="00122E15" w14:paraId="6ACC8A43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7080C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6C9FE1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123,3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3E6DA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70,5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027844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193,8</w:t>
                  </w:r>
                </w:p>
              </w:tc>
            </w:tr>
            <w:tr w:rsidR="006413FA" w:rsidRPr="00122E15" w14:paraId="2ED27669" w14:textId="77777777" w:rsidTr="00A12B59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12A12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rPr>
                      <w:rFonts w:eastAsia="Times New Roman" w:cs="Times New Roman"/>
                      <w:szCs w:val="24"/>
                    </w:rPr>
                    <w:t>Ogółem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17C696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616,6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2A3E5D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352,4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A72F68" w14:textId="77777777" w:rsidR="006413FA" w:rsidRPr="00122E15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22E15">
                    <w:t>969,0</w:t>
                  </w:r>
                </w:p>
              </w:tc>
            </w:tr>
          </w:tbl>
          <w:p w14:paraId="5B15548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5C581289" w14:textId="1E457761" w:rsidR="006413FA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122E15">
              <w:rPr>
                <w:rFonts w:eastAsia="Times New Roman" w:cs="Times New Roman"/>
                <w:szCs w:val="24"/>
              </w:rPr>
              <w:t>Założono, że zwrot środków na dochody budżetu państwa następować będzie po 2</w:t>
            </w:r>
            <w:r w:rsidR="00DC5095">
              <w:rPr>
                <w:rFonts w:eastAsia="Times New Roman" w:cs="Times New Roman"/>
                <w:szCs w:val="24"/>
              </w:rPr>
              <w:t> </w:t>
            </w:r>
            <w:r w:rsidRPr="00122E15">
              <w:rPr>
                <w:rFonts w:eastAsia="Times New Roman" w:cs="Times New Roman"/>
                <w:szCs w:val="24"/>
              </w:rPr>
              <w:t xml:space="preserve"> latach od przekazania wyprzedzającego finansowania a końcowe rozliczenia nastąpią na początku roku 2026 po zakończeniu realizacji PROW w 2025 roku.</w:t>
            </w:r>
          </w:p>
          <w:p w14:paraId="39CBEFA8" w14:textId="77777777" w:rsidR="006413FA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5FB5CA5C" w14:textId="540EC66A" w:rsidR="006413FA" w:rsidRPr="00CD5FD8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CD5FD8">
              <w:rPr>
                <w:rFonts w:eastAsia="Times New Roman" w:cs="Times New Roman"/>
                <w:szCs w:val="24"/>
              </w:rPr>
              <w:t xml:space="preserve">Szacuje się, że w ramach wyprzedzającego finansowania z budżetu państwa w formie pożyczek z Banku Gospodarstwa Krajowego oraz przez ARiMR w latach 2021–2025 zostaną wypłacane z budżetu państwa na wyprzedające finansowanie w ramach działań: </w:t>
            </w:r>
            <w:r w:rsidR="000A565D">
              <w:rPr>
                <w:rFonts w:eastAsia="Times New Roman" w:cs="Times New Roman"/>
                <w:szCs w:val="24"/>
              </w:rPr>
              <w:t>„T</w:t>
            </w:r>
            <w:r w:rsidRPr="00CD5FD8">
              <w:rPr>
                <w:rFonts w:eastAsia="Times New Roman" w:cs="Times New Roman"/>
                <w:szCs w:val="24"/>
              </w:rPr>
              <w:t>ransfer wiedzy i działalność informacyjna</w:t>
            </w:r>
            <w:r w:rsidR="000A565D">
              <w:rPr>
                <w:rFonts w:eastAsia="Times New Roman" w:cs="Times New Roman"/>
                <w:szCs w:val="24"/>
              </w:rPr>
              <w:t>”</w:t>
            </w:r>
            <w:r w:rsidRPr="00CD5FD8">
              <w:rPr>
                <w:rFonts w:eastAsia="Times New Roman" w:cs="Times New Roman"/>
                <w:szCs w:val="24"/>
              </w:rPr>
              <w:t xml:space="preserve"> oraz</w:t>
            </w:r>
            <w:r w:rsidRPr="00CD5FD8">
              <w:t xml:space="preserve"> </w:t>
            </w:r>
            <w:r w:rsidR="000A565D">
              <w:t>„U</w:t>
            </w:r>
            <w:r w:rsidRPr="00CD5FD8">
              <w:rPr>
                <w:rFonts w:eastAsia="Times New Roman" w:cs="Times New Roman"/>
                <w:szCs w:val="24"/>
              </w:rPr>
              <w:t>sługi doradcze, usługi z</w:t>
            </w:r>
            <w:r w:rsidR="00DC5095">
              <w:rPr>
                <w:rFonts w:eastAsia="Times New Roman" w:cs="Times New Roman"/>
                <w:szCs w:val="24"/>
              </w:rPr>
              <w:t> </w:t>
            </w:r>
            <w:r w:rsidRPr="00CD5FD8">
              <w:rPr>
                <w:rFonts w:eastAsia="Times New Roman" w:cs="Times New Roman"/>
                <w:szCs w:val="24"/>
              </w:rPr>
              <w:t xml:space="preserve"> zakresu zarządzania gospodarstwem rolnym i usługi z zakresu zastępstw</w:t>
            </w:r>
            <w:r w:rsidR="000A565D">
              <w:rPr>
                <w:rFonts w:eastAsia="Times New Roman" w:cs="Times New Roman"/>
                <w:szCs w:val="24"/>
              </w:rPr>
              <w:t>”</w:t>
            </w:r>
            <w:r w:rsidRPr="00CD5FD8">
              <w:rPr>
                <w:rFonts w:eastAsia="Times New Roman" w:cs="Times New Roman"/>
                <w:szCs w:val="24"/>
              </w:rPr>
              <w:t>:</w:t>
            </w:r>
          </w:p>
          <w:tbl>
            <w:tblPr>
              <w:tblW w:w="83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2978"/>
              <w:gridCol w:w="1984"/>
              <w:gridCol w:w="2125"/>
            </w:tblGrid>
            <w:tr w:rsidR="006413FA" w:rsidRPr="00CD5FD8" w14:paraId="4A365AD2" w14:textId="77777777" w:rsidTr="00CD5FD8">
              <w:trPr>
                <w:trHeight w:val="510"/>
              </w:trPr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210C74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Rok</w:t>
                  </w:r>
                </w:p>
              </w:tc>
              <w:tc>
                <w:tcPr>
                  <w:tcW w:w="177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14:paraId="7AE7A098" w14:textId="77777777" w:rsidR="006413FA" w:rsidRPr="00220BA4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220BA4">
                    <w:rPr>
                      <w:rFonts w:eastAsia="Times New Roman" w:cs="Times New Roman"/>
                      <w:b/>
                      <w:bCs/>
                      <w:szCs w:val="24"/>
                    </w:rPr>
                    <w:t>Budżet państwa –</w:t>
                  </w:r>
                </w:p>
                <w:p w14:paraId="2308DAFC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220BA4">
                    <w:rPr>
                      <w:rFonts w:eastAsia="Times New Roman" w:cs="Times New Roman"/>
                      <w:b/>
                      <w:bCs/>
                      <w:szCs w:val="24"/>
                    </w:rPr>
                    <w:t>finansowanie</w:t>
                  </w:r>
                  <w:r w:rsidRPr="00220BA4" w:rsidDel="005A7B68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Pr="00CD5FD8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5C173" w14:textId="77777777" w:rsidR="006413FA" w:rsidRDefault="006413FA" w:rsidP="006413FA">
                  <w:pPr>
                    <w:widowControl/>
                    <w:spacing w:line="240" w:lineRule="auto"/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>Budżet państwa –</w:t>
                  </w:r>
                </w:p>
                <w:p w14:paraId="2E9B32B1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2"/>
                      <w:szCs w:val="22"/>
                      <w:lang w:eastAsia="en-US"/>
                    </w:rPr>
                    <w:t xml:space="preserve">współfinansowanie </w:t>
                  </w:r>
                  <w:r w:rsidRPr="00CD5FD8">
                    <w:rPr>
                      <w:rFonts w:eastAsia="Times New Roman" w:cs="Times New Roman"/>
                      <w:b/>
                      <w:bCs/>
                      <w:szCs w:val="24"/>
                    </w:rPr>
                    <w:t xml:space="preserve">w mln zł 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488F2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b/>
                      <w:bCs/>
                      <w:szCs w:val="24"/>
                    </w:rPr>
                    <w:t>Wydatki publiczne razem w mln zł</w:t>
                  </w:r>
                </w:p>
              </w:tc>
            </w:tr>
            <w:tr w:rsidR="006413FA" w:rsidRPr="00CD5FD8" w14:paraId="7959C349" w14:textId="77777777" w:rsidTr="00CD5FD8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46F8E4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779" w:type="pct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14:paraId="17C70B10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8,4</w:t>
                  </w:r>
                </w:p>
              </w:tc>
              <w:tc>
                <w:tcPr>
                  <w:tcW w:w="118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001C2F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63,9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4619D5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72,3</w:t>
                  </w:r>
                </w:p>
              </w:tc>
            </w:tr>
            <w:tr w:rsidR="006413FA" w:rsidRPr="00CD5FD8" w14:paraId="2D8860C8" w14:textId="77777777" w:rsidTr="00CD5FD8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5CF98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9B3D8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45,3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150CBA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68,8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9642AA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114,1</w:t>
                  </w:r>
                </w:p>
              </w:tc>
            </w:tr>
            <w:tr w:rsidR="006413FA" w:rsidRPr="00CD5FD8" w14:paraId="1AC90FB3" w14:textId="77777777" w:rsidTr="00CD5FD8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59725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B45303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72,8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E17B80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4B9613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78,8</w:t>
                  </w:r>
                </w:p>
              </w:tc>
            </w:tr>
            <w:tr w:rsidR="006413FA" w:rsidRPr="00CD5FD8" w14:paraId="1064723E" w14:textId="77777777" w:rsidTr="00CD5FD8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C13BB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3DAE46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35,3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5375E3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E8A17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35,3</w:t>
                  </w:r>
                </w:p>
              </w:tc>
            </w:tr>
            <w:tr w:rsidR="006413FA" w:rsidRPr="00CD5FD8" w14:paraId="17173849" w14:textId="77777777" w:rsidTr="00CD5FD8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F7ED9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32523A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895D99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D8B150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0</w:t>
                  </w:r>
                </w:p>
              </w:tc>
            </w:tr>
            <w:tr w:rsidR="006413FA" w:rsidRPr="00CD5FD8" w14:paraId="2515564E" w14:textId="77777777" w:rsidTr="00CD5FD8">
              <w:trPr>
                <w:trHeight w:val="255"/>
              </w:trPr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D70369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Ogółem</w:t>
                  </w:r>
                </w:p>
              </w:tc>
              <w:tc>
                <w:tcPr>
                  <w:tcW w:w="1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AACA82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161,8</w:t>
                  </w:r>
                </w:p>
              </w:tc>
              <w:tc>
                <w:tcPr>
                  <w:tcW w:w="1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279E57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138,7</w:t>
                  </w:r>
                </w:p>
              </w:tc>
              <w:tc>
                <w:tcPr>
                  <w:tcW w:w="1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F24386" w14:textId="77777777" w:rsidR="006413FA" w:rsidRPr="00CD5FD8" w:rsidRDefault="006413FA" w:rsidP="006413FA">
                  <w:pPr>
                    <w:suppressAutoHyphens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CD5FD8">
                    <w:rPr>
                      <w:rFonts w:eastAsia="Times New Roman" w:cs="Times New Roman"/>
                      <w:szCs w:val="24"/>
                    </w:rPr>
                    <w:t>300,5</w:t>
                  </w:r>
                </w:p>
              </w:tc>
            </w:tr>
          </w:tbl>
          <w:p w14:paraId="3E9CB418" w14:textId="77777777" w:rsidR="006413FA" w:rsidRPr="00CD5FD8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</w:p>
          <w:p w14:paraId="1CB5DAAE" w14:textId="77777777" w:rsidR="006413FA" w:rsidRPr="00CD5FD8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CD5FD8">
              <w:rPr>
                <w:rFonts w:eastAsia="Times New Roman" w:cs="Times New Roman"/>
                <w:szCs w:val="24"/>
              </w:rPr>
              <w:t>Szacunki przygotowano zakładając, że wypłata środków przez ARiMR (w wysokości współfinansowania krajowego) nastąpi przy podpisaniu umowy, a wypłaty pożyczki przez BGK (w części dotyczącej</w:t>
            </w:r>
            <w:r>
              <w:rPr>
                <w:rFonts w:eastAsia="Times New Roman" w:cs="Times New Roman"/>
                <w:szCs w:val="24"/>
              </w:rPr>
              <w:t xml:space="preserve"> finansowania</w:t>
            </w:r>
            <w:r w:rsidRPr="00CD5FD8">
              <w:rPr>
                <w:rFonts w:eastAsia="Times New Roman" w:cs="Times New Roman"/>
                <w:szCs w:val="24"/>
              </w:rPr>
              <w:t xml:space="preserve">) w ciągu dwóch lat realizacji operacji. </w:t>
            </w:r>
          </w:p>
          <w:p w14:paraId="30D35624" w14:textId="78B4FC3E" w:rsidR="006413FA" w:rsidRPr="00122E15" w:rsidRDefault="006413FA" w:rsidP="00DC5095">
            <w:pPr>
              <w:suppressAutoHyphens/>
              <w:autoSpaceDE/>
              <w:autoSpaceDN/>
              <w:adjustRightInd/>
              <w:jc w:val="both"/>
              <w:rPr>
                <w:rFonts w:eastAsia="Times New Roman" w:cs="Times New Roman"/>
                <w:szCs w:val="24"/>
              </w:rPr>
            </w:pPr>
            <w:r w:rsidRPr="00CD5FD8">
              <w:rPr>
                <w:rFonts w:eastAsia="Times New Roman" w:cs="Times New Roman"/>
                <w:szCs w:val="24"/>
              </w:rPr>
              <w:t>Założono, że zwrot środków na dochody budżetu państwa następować będzie po 2</w:t>
            </w:r>
            <w:r w:rsidR="00DC5095">
              <w:rPr>
                <w:rFonts w:eastAsia="Times New Roman" w:cs="Times New Roman"/>
                <w:szCs w:val="24"/>
              </w:rPr>
              <w:t> </w:t>
            </w:r>
            <w:r w:rsidRPr="00CD5FD8">
              <w:rPr>
                <w:rFonts w:eastAsia="Times New Roman" w:cs="Times New Roman"/>
                <w:szCs w:val="24"/>
              </w:rPr>
              <w:t xml:space="preserve"> latach od przekazania wyprzedzającego finansowania a końcowe rozliczenia nastąpią na początku roku 2026 po zakończeniu realizacji PROW w 2025 roku.</w:t>
            </w:r>
          </w:p>
        </w:tc>
        <w:tc>
          <w:tcPr>
            <w:tcW w:w="236" w:type="dxa"/>
          </w:tcPr>
          <w:p w14:paraId="369C5F8C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20EF0EE9" w14:textId="77777777" w:rsidTr="00566A1D">
        <w:trPr>
          <w:trHeight w:val="345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D6EFB3F" w14:textId="77777777" w:rsidR="006413FA" w:rsidRPr="00122E15" w:rsidRDefault="006413FA" w:rsidP="006413FA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lastRenderedPageBreak/>
              <w:t>Wpływ na konkurencyjność gospodarki i przedsiębiorczość, w tym funkcjonowanie przedsiębiorców, oraz na sytuację ekonomiczną i społeczną rodziny, a także osób niepełnosprawnych oraz osób starszych</w:t>
            </w:r>
          </w:p>
        </w:tc>
        <w:tc>
          <w:tcPr>
            <w:tcW w:w="236" w:type="dxa"/>
          </w:tcPr>
          <w:p w14:paraId="15A974B5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47D227D4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BBB3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Skutki</w:t>
            </w:r>
          </w:p>
        </w:tc>
        <w:tc>
          <w:tcPr>
            <w:tcW w:w="236" w:type="dxa"/>
          </w:tcPr>
          <w:p w14:paraId="58EAEEA5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65D931BC" w14:textId="77777777" w:rsidTr="00566A1D">
        <w:trPr>
          <w:trHeight w:val="142"/>
        </w:trPr>
        <w:tc>
          <w:tcPr>
            <w:tcW w:w="3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BB7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Czas w latach od wejścia w życie zmian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C11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0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4DD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F1DF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2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B0A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3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7AB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5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912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5FE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Łącznie (0-10)</w:t>
            </w:r>
          </w:p>
        </w:tc>
        <w:tc>
          <w:tcPr>
            <w:tcW w:w="236" w:type="dxa"/>
          </w:tcPr>
          <w:p w14:paraId="46EBF9C1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21EB6E01" w14:textId="77777777" w:rsidTr="00566A1D">
        <w:trPr>
          <w:trHeight w:val="142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E43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lastRenderedPageBreak/>
              <w:t>W ujęciu pieniężnym</w:t>
            </w:r>
          </w:p>
          <w:p w14:paraId="722119E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(w mln zł, </w:t>
            </w:r>
          </w:p>
          <w:p w14:paraId="7AEB796C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ceny stałe z …… r.)</w:t>
            </w: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219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duże przedsiębiorstwa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735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500D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F3FA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766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B97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BE1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1FE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251496D7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5768529B" w14:textId="77777777" w:rsidTr="00566A1D">
        <w:trPr>
          <w:trHeight w:val="14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E32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DB6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sektor mikro-, małych i średnich przedsiębiorstw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2F7A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171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8B6C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AB0E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AC1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D93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07A7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77B78B4F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504D51C8" w14:textId="77777777" w:rsidTr="00566A1D">
        <w:trPr>
          <w:trHeight w:val="14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D65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36E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rodzina, obywatele oraz gospodarstwa domowe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0216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9AD42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775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57EA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89E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AE08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2F5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49294BCA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0B528268" w14:textId="77777777" w:rsidTr="00566A1D">
        <w:trPr>
          <w:trHeight w:val="14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57D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F2C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Bookmark"/>
                  <w:enabled/>
                  <w:calcOnExit w:val="0"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122E15">
              <w:instrText>FORMTEXT</w:instrText>
            </w:r>
            <w:r w:rsidRPr="00122E15">
              <w:fldChar w:fldCharType="separate"/>
            </w:r>
            <w:r w:rsidRPr="00122E15">
              <w:rPr>
                <w:rFonts w:eastAsia="Times New Roman"/>
              </w:rPr>
              <w:t>(dodaj/usuń)</w:t>
            </w:r>
            <w:r w:rsidRPr="00122E15">
              <w:fldChar w:fldCharType="end"/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B990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82F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A94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F22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5DD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1BFC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575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5EE827FA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43A35BCE" w14:textId="77777777" w:rsidTr="00566A1D">
        <w:trPr>
          <w:trHeight w:val="142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886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 ujęciu niepieniężnym</w:t>
            </w: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A3B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duże przedsiębiorstwa</w:t>
            </w:r>
          </w:p>
        </w:tc>
        <w:tc>
          <w:tcPr>
            <w:tcW w:w="6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4E03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36" w:type="dxa"/>
          </w:tcPr>
          <w:p w14:paraId="049AD9D4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44FEE84F" w14:textId="77777777" w:rsidTr="00566A1D">
        <w:trPr>
          <w:trHeight w:val="14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BF3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7A1A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sektor mikro-, małych i średnich przedsiębiorstw</w:t>
            </w:r>
          </w:p>
        </w:tc>
        <w:tc>
          <w:tcPr>
            <w:tcW w:w="6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038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36" w:type="dxa"/>
          </w:tcPr>
          <w:p w14:paraId="321E06FD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68884DD7" w14:textId="77777777" w:rsidTr="00566A1D">
        <w:trPr>
          <w:trHeight w:val="596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F4B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FE6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rodzina, obywatele oraz gospodarstwa domowe </w:t>
            </w:r>
          </w:p>
        </w:tc>
        <w:tc>
          <w:tcPr>
            <w:tcW w:w="6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7ACD" w14:textId="77777777" w:rsidR="006413FA" w:rsidRPr="009F0E5D" w:rsidRDefault="006413FA" w:rsidP="006413FA">
            <w:pPr>
              <w:tabs>
                <w:tab w:val="left" w:pos="2115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9F0E5D">
              <w:rPr>
                <w:color w:val="000000"/>
                <w:spacing w:val="-2"/>
                <w:szCs w:val="24"/>
              </w:rPr>
              <w:t>Wpływ korzystny na gospodarstwa domowe rolników ze względu na ułatwienie wymiany korespondencji drogą elektroniczną, bez konieczności</w:t>
            </w:r>
            <w:r w:rsidRPr="009F0E5D">
              <w:rPr>
                <w:szCs w:val="24"/>
              </w:rPr>
              <w:t xml:space="preserve"> wizyt bezpośrednio w placówkach terenowych Agencji lub operatora wyznaczonego do świadczenia usług pocztowych.</w:t>
            </w:r>
          </w:p>
        </w:tc>
        <w:tc>
          <w:tcPr>
            <w:tcW w:w="236" w:type="dxa"/>
          </w:tcPr>
          <w:p w14:paraId="5C9202F5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414A533B" w14:textId="77777777" w:rsidTr="00566A1D">
        <w:trPr>
          <w:trHeight w:val="1227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0CF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541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osoby niepełnosprawne oraz starsze</w:t>
            </w:r>
          </w:p>
        </w:tc>
        <w:tc>
          <w:tcPr>
            <w:tcW w:w="6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3F9E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36" w:type="dxa"/>
          </w:tcPr>
          <w:p w14:paraId="5DD7F7CD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13DAEDAE" w14:textId="77777777" w:rsidTr="00566A1D">
        <w:trPr>
          <w:trHeight w:val="142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DD8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Niemierzalne</w:t>
            </w: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FE0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Bookmark1"/>
                  <w:enabled/>
                  <w:calcOnExit w:val="0"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122E15">
              <w:instrText>FORMTEXT</w:instrText>
            </w:r>
            <w:r w:rsidRPr="00122E15">
              <w:fldChar w:fldCharType="separate"/>
            </w:r>
            <w:r w:rsidRPr="00122E15">
              <w:rPr>
                <w:rFonts w:eastAsia="Times New Roman"/>
              </w:rPr>
              <w:t>(dodaj/usuń)</w:t>
            </w:r>
            <w:r w:rsidRPr="00122E15">
              <w:fldChar w:fldCharType="end"/>
            </w:r>
          </w:p>
        </w:tc>
        <w:tc>
          <w:tcPr>
            <w:tcW w:w="6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FE2F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30BB132A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5BD86822" w14:textId="77777777" w:rsidTr="00566A1D">
        <w:trPr>
          <w:trHeight w:val="14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E142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91E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Bookmark2"/>
                  <w:enabled/>
                  <w:calcOnExit w:val="0"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122E15">
              <w:instrText>FORMTEXT</w:instrText>
            </w:r>
            <w:r w:rsidRPr="00122E15">
              <w:fldChar w:fldCharType="separate"/>
            </w:r>
            <w:r w:rsidRPr="00122E15">
              <w:rPr>
                <w:rFonts w:eastAsia="Times New Roman"/>
              </w:rPr>
              <w:t>(dodaj/usuń)</w:t>
            </w:r>
            <w:r w:rsidRPr="00122E15">
              <w:fldChar w:fldCharType="end"/>
            </w:r>
          </w:p>
        </w:tc>
        <w:tc>
          <w:tcPr>
            <w:tcW w:w="6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CDC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5C91AE4B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397ECBDE" w14:textId="77777777" w:rsidTr="00566A1D">
        <w:trPr>
          <w:trHeight w:val="274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C7FB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Dodatkowe informacje, w tym wskazanie źródeł danych i przyjętych do obliczeń założeń </w:t>
            </w:r>
          </w:p>
        </w:tc>
        <w:tc>
          <w:tcPr>
            <w:tcW w:w="85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7A3AE" w14:textId="3CF4AF61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Wejście w życie projektowanej ustawy, w zakresie zmian ustawy o finansowaniu wspólnej polityki rolnej, będzie miało pozytywny wpływ na sytuację gospodarczą. Dzięki możliwości wcześniejszego skorzystania ze środków unijnych i krajowych, przeznaczonych na PROW 2014</w:t>
            </w:r>
            <w:r w:rsidR="00DC5095">
              <w:rPr>
                <w:rFonts w:eastAsia="Times New Roman"/>
              </w:rPr>
              <w:t>–</w:t>
            </w:r>
            <w:r w:rsidRPr="00122E15">
              <w:rPr>
                <w:rFonts w:eastAsia="Times New Roman"/>
              </w:rPr>
              <w:t xml:space="preserve">2020 możliwe będzie zwiększenie m.in. aktywizacji społeczności wiejskich w ramach lokalnych grup działania, które nie będą zmuszone do oczekiwania na refundację poniesionych wydatków z agencji płatniczej. Takie działanie wzmocni zarówno pozycję LGD, szczególnie przyczyni się do zniwelowania negatywnych następstw ekonomicznych, jakie niesie za sobą trwający obecnie stan epidemii. Należy zauważyć, że beneficjenci mają problem z pokryciem kosztów operacji z własnych środków, co szczególnie może być odczuwalne w obecnej, trudnej </w:t>
            </w:r>
            <w:r w:rsidRPr="00122E15">
              <w:rPr>
                <w:rFonts w:eastAsia="Times New Roman"/>
              </w:rPr>
              <w:lastRenderedPageBreak/>
              <w:t>sytuacji ekonomicznej potencjalnych beneficjentów działania, spowodowanej ogólnogospodarczym kryzysem będącym bezpośrednim skutkiem epidemii Sars-Cov-</w:t>
            </w:r>
            <w:r w:rsidR="00D845FA">
              <w:rPr>
                <w:rFonts w:eastAsia="Times New Roman"/>
              </w:rPr>
              <w:t> </w:t>
            </w:r>
            <w:r w:rsidRPr="00122E15">
              <w:rPr>
                <w:rFonts w:eastAsia="Times New Roman"/>
              </w:rPr>
              <w:t>2.</w:t>
            </w:r>
          </w:p>
        </w:tc>
        <w:tc>
          <w:tcPr>
            <w:tcW w:w="236" w:type="dxa"/>
          </w:tcPr>
          <w:p w14:paraId="555F063A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0C932374" w14:textId="77777777" w:rsidTr="00566A1D">
        <w:trPr>
          <w:trHeight w:val="3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5FD399" w14:textId="77777777" w:rsidR="006413FA" w:rsidRPr="00122E15" w:rsidRDefault="006413FA" w:rsidP="006413FA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Zmiana obciążeń regulacyjnych (w tym obowiązków informacyjnych) wynikających z projektu</w:t>
            </w:r>
          </w:p>
        </w:tc>
        <w:tc>
          <w:tcPr>
            <w:tcW w:w="236" w:type="dxa"/>
          </w:tcPr>
          <w:p w14:paraId="07456728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1FFF4E14" w14:textId="77777777" w:rsidTr="00566A1D">
        <w:trPr>
          <w:trHeight w:val="151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DC48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" w:name="__Fieldmark__3552_153141553"/>
            <w:bookmarkEnd w:id="1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nie dotyczy</w:t>
            </w:r>
          </w:p>
        </w:tc>
        <w:tc>
          <w:tcPr>
            <w:tcW w:w="236" w:type="dxa"/>
          </w:tcPr>
          <w:p w14:paraId="0BE6600B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299F1F48" w14:textId="77777777" w:rsidTr="00566A1D">
        <w:trPr>
          <w:trHeight w:val="946"/>
        </w:trPr>
        <w:tc>
          <w:tcPr>
            <w:tcW w:w="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3251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Wprowadzane są obciążenia poza bezwzględnie wymaganymi przez UE (szczegóły w odwróconej tabeli zgodności).</w:t>
            </w:r>
          </w:p>
        </w:tc>
        <w:tc>
          <w:tcPr>
            <w:tcW w:w="57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C1D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2" w:name="__Fieldmark__3557_153141553"/>
            <w:bookmarkEnd w:id="2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tak</w:t>
            </w:r>
          </w:p>
          <w:p w14:paraId="70C50AB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3" w:name="__Fieldmark__3561_153141553"/>
            <w:bookmarkEnd w:id="3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nie</w:t>
            </w:r>
          </w:p>
          <w:p w14:paraId="523943F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4" w:name="__Fieldmark__3565_153141553"/>
            <w:bookmarkEnd w:id="4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nie dotyczy</w:t>
            </w:r>
          </w:p>
        </w:tc>
        <w:tc>
          <w:tcPr>
            <w:tcW w:w="236" w:type="dxa"/>
          </w:tcPr>
          <w:p w14:paraId="79F0E571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62394C5E" w14:textId="77777777" w:rsidTr="00566A1D">
        <w:trPr>
          <w:trHeight w:val="699"/>
        </w:trPr>
        <w:tc>
          <w:tcPr>
            <w:tcW w:w="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D11D" w14:textId="2AAB2093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734CB">
              <w:fldChar w:fldCharType="separate"/>
            </w:r>
            <w:r>
              <w:fldChar w:fldCharType="end"/>
            </w:r>
            <w:r w:rsidRPr="00122E15">
              <w:rPr>
                <w:rFonts w:eastAsia="Times New Roman"/>
              </w:rPr>
              <w:t xml:space="preserve">   zmniejszenie liczby dokumentów </w:t>
            </w:r>
          </w:p>
          <w:p w14:paraId="3A863C13" w14:textId="020D7E53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34CB">
              <w:fldChar w:fldCharType="separate"/>
            </w:r>
            <w:r>
              <w:fldChar w:fldCharType="end"/>
            </w:r>
            <w:r w:rsidRPr="00122E15">
              <w:rPr>
                <w:rFonts w:eastAsia="Times New Roman"/>
              </w:rPr>
              <w:t xml:space="preserve">  zmniejszenie liczby procedur</w:t>
            </w:r>
          </w:p>
          <w:p w14:paraId="4ABB6604" w14:textId="5AB3DE3D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734CB">
              <w:fldChar w:fldCharType="separate"/>
            </w:r>
            <w:r>
              <w:fldChar w:fldCharType="end"/>
            </w:r>
            <w:r w:rsidRPr="00122E15">
              <w:rPr>
                <w:rFonts w:eastAsia="Times New Roman"/>
              </w:rPr>
              <w:t xml:space="preserve"> skrócenie czasu na załatwienie sprawy</w:t>
            </w:r>
          </w:p>
          <w:p w14:paraId="12457B6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5" w:name="__Fieldmark__3581_153141553"/>
            <w:bookmarkEnd w:id="5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inne: </w:t>
            </w:r>
            <w:r w:rsidRPr="00122E15">
              <w:fldChar w:fldCharType="begin">
                <w:ffData>
                  <w:name w:val="Bookmark3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22E15">
              <w:rPr>
                <w:rFonts w:eastAsia="Times New Roman"/>
              </w:rPr>
              <w:instrText>FORMTEXT</w:instrText>
            </w:r>
            <w:r w:rsidRPr="00122E15">
              <w:rPr>
                <w:rFonts w:eastAsia="Times New Roman"/>
              </w:rPr>
            </w:r>
            <w:r w:rsidRPr="00122E15">
              <w:rPr>
                <w:rFonts w:eastAsia="Times New Roman"/>
              </w:rPr>
              <w:fldChar w:fldCharType="separate"/>
            </w:r>
            <w:r w:rsidRPr="00122E15">
              <w:rPr>
                <w:rFonts w:eastAsia="Times New Roman"/>
              </w:rPr>
              <w:t>     </w:t>
            </w:r>
            <w:r w:rsidRPr="00122E15">
              <w:rPr>
                <w:rFonts w:eastAsia="Times New Roman"/>
              </w:rPr>
              <w:fldChar w:fldCharType="end"/>
            </w:r>
          </w:p>
        </w:tc>
        <w:tc>
          <w:tcPr>
            <w:tcW w:w="57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D62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6" w:name="__Fieldmark__3599_153141553"/>
            <w:bookmarkEnd w:id="6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zwiększenie liczby dokumentów</w:t>
            </w:r>
          </w:p>
          <w:p w14:paraId="6515C26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7" w:name="__Fieldmark__3603_153141553"/>
            <w:bookmarkEnd w:id="7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zwiększenie liczby procedur</w:t>
            </w:r>
          </w:p>
          <w:p w14:paraId="0ECF9A0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8" w:name="__Fieldmark__3607_153141553"/>
            <w:bookmarkEnd w:id="8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wydłużenie czasu na załatwienie sprawy</w:t>
            </w:r>
          </w:p>
          <w:p w14:paraId="4D5593C7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9" w:name="__Fieldmark__3611_153141553"/>
            <w:bookmarkEnd w:id="9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inne: </w:t>
            </w:r>
            <w:r w:rsidRPr="00122E15">
              <w:fldChar w:fldCharType="begin">
                <w:ffData>
                  <w:name w:val="Bookmark4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22E15">
              <w:rPr>
                <w:rFonts w:eastAsia="Times New Roman"/>
              </w:rPr>
              <w:instrText>FORMTEXT</w:instrText>
            </w:r>
            <w:r w:rsidRPr="00122E15">
              <w:rPr>
                <w:rFonts w:eastAsia="Times New Roman"/>
              </w:rPr>
            </w:r>
            <w:r w:rsidRPr="00122E15">
              <w:rPr>
                <w:rFonts w:eastAsia="Times New Roman"/>
              </w:rPr>
              <w:fldChar w:fldCharType="separate"/>
            </w:r>
            <w:r w:rsidRPr="00122E15">
              <w:rPr>
                <w:rFonts w:eastAsia="Times New Roman"/>
              </w:rPr>
              <w:t>     </w:t>
            </w:r>
            <w:r w:rsidRPr="00122E15">
              <w:rPr>
                <w:rFonts w:eastAsia="Times New Roman"/>
              </w:rPr>
              <w:fldChar w:fldCharType="end"/>
            </w:r>
          </w:p>
        </w:tc>
        <w:tc>
          <w:tcPr>
            <w:tcW w:w="236" w:type="dxa"/>
          </w:tcPr>
          <w:p w14:paraId="671315D4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429C8E6D" w14:textId="77777777" w:rsidTr="00566A1D">
        <w:trPr>
          <w:trHeight w:val="870"/>
        </w:trPr>
        <w:tc>
          <w:tcPr>
            <w:tcW w:w="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390A2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 xml:space="preserve">Wprowadzane obciążenia są przystosowane do ich elektronizacji. </w:t>
            </w:r>
          </w:p>
        </w:tc>
        <w:tc>
          <w:tcPr>
            <w:tcW w:w="57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729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0" w:name="__Fieldmark__3631_153141553"/>
            <w:bookmarkEnd w:id="10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tak</w:t>
            </w:r>
          </w:p>
          <w:p w14:paraId="0777E4BE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1" w:name="__Fieldmark__3636_153141553"/>
            <w:bookmarkEnd w:id="11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nie</w:t>
            </w:r>
          </w:p>
          <w:p w14:paraId="1D8F0C1E" w14:textId="4161AAD2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734CB">
              <w:fldChar w:fldCharType="separate"/>
            </w:r>
            <w:r>
              <w:fldChar w:fldCharType="end"/>
            </w:r>
            <w:r w:rsidRPr="00122E15">
              <w:rPr>
                <w:rFonts w:eastAsia="Times New Roman"/>
              </w:rPr>
              <w:t xml:space="preserve">   nie dotyczy</w:t>
            </w:r>
          </w:p>
        </w:tc>
        <w:tc>
          <w:tcPr>
            <w:tcW w:w="236" w:type="dxa"/>
          </w:tcPr>
          <w:p w14:paraId="13D08C21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07426CB1" w14:textId="77777777" w:rsidTr="00566A1D">
        <w:trPr>
          <w:trHeight w:val="630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0CD88" w14:textId="77777777" w:rsidR="006413FA" w:rsidRPr="00307E72" w:rsidRDefault="006413FA" w:rsidP="006413F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Poprzez </w:t>
            </w:r>
            <w:r w:rsidRPr="00406898">
              <w:rPr>
                <w:szCs w:val="24"/>
              </w:rPr>
              <w:t>wymianę korespondencji oraz doręczenia</w:t>
            </w:r>
            <w:r w:rsidRPr="00406898">
              <w:rPr>
                <w:rFonts w:eastAsia="Times New Roman"/>
                <w:szCs w:val="24"/>
              </w:rPr>
              <w:t xml:space="preserve"> </w:t>
            </w:r>
            <w:r w:rsidRPr="00406898">
              <w:rPr>
                <w:szCs w:val="24"/>
              </w:rPr>
              <w:t>za pomocą systemu teleinformatycznego</w:t>
            </w: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w</w:t>
            </w:r>
            <w:r w:rsidRPr="00406898">
              <w:rPr>
                <w:color w:val="000000"/>
                <w:szCs w:val="24"/>
              </w:rPr>
              <w:t xml:space="preserve"> postępowaniach</w:t>
            </w:r>
            <w:r w:rsidRPr="00406898">
              <w:rPr>
                <w:szCs w:val="24"/>
              </w:rPr>
              <w:t xml:space="preserve"> wszczynanych na wniosek złożony za pomocą formularza udostępnionego na stronie internetowej</w:t>
            </w:r>
            <w:r>
              <w:rPr>
                <w:color w:val="000000"/>
                <w:szCs w:val="24"/>
              </w:rPr>
              <w:t xml:space="preserve"> Agencji</w:t>
            </w:r>
            <w:r w:rsidRPr="0040689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skrócony zostanie c</w:t>
            </w:r>
            <w:r w:rsidRPr="00406898">
              <w:rPr>
                <w:color w:val="000000"/>
                <w:szCs w:val="24"/>
              </w:rPr>
              <w:t>zas załatwienia sprawy</w:t>
            </w:r>
            <w:r>
              <w:rPr>
                <w:color w:val="000000"/>
                <w:szCs w:val="24"/>
              </w:rPr>
              <w:t xml:space="preserve">. Ponadto </w:t>
            </w:r>
            <w:r>
              <w:rPr>
                <w:szCs w:val="24"/>
              </w:rPr>
              <w:t>wnioskodawcom/beneficjentom zapewniony zostanie dostęp</w:t>
            </w:r>
            <w:r w:rsidRPr="00406898">
              <w:rPr>
                <w:szCs w:val="24"/>
              </w:rPr>
              <w:t xml:space="preserve"> do niezbędnych informacji/dokumentów w ramach jednego punktu dostępu do wniosków, </w:t>
            </w:r>
            <w:r w:rsidRPr="00406898">
              <w:rPr>
                <w:rFonts w:eastAsia="Times New Roman"/>
                <w:szCs w:val="24"/>
              </w:rPr>
              <w:t>pism skierowanych przez stronę do Agencji oraz pism skierowanych prze Agencję do strony w toku postępowania.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1EA99D65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Z uwagi na elektroniczną wymianę korespondencji i elektroniczne doręczenia zmniejszy się ilość dokumentów papierowych i jednocześnie zmniejszy się liczba procedur związanych z załatwieniem sprawy.</w:t>
            </w:r>
          </w:p>
        </w:tc>
        <w:tc>
          <w:tcPr>
            <w:tcW w:w="236" w:type="dxa"/>
          </w:tcPr>
          <w:p w14:paraId="6C07EE00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20D260DE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A506AFD" w14:textId="77777777" w:rsidR="006413FA" w:rsidRPr="00122E15" w:rsidRDefault="006413FA" w:rsidP="006413FA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 xml:space="preserve">Wpływ na rynek pracy </w:t>
            </w:r>
          </w:p>
        </w:tc>
        <w:tc>
          <w:tcPr>
            <w:tcW w:w="236" w:type="dxa"/>
          </w:tcPr>
          <w:p w14:paraId="1A253797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2B137FB6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34A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Wejście w życie projektowanych przepisów nie będzie miało wpływu na rynek pracy.</w:t>
            </w:r>
          </w:p>
        </w:tc>
        <w:tc>
          <w:tcPr>
            <w:tcW w:w="236" w:type="dxa"/>
          </w:tcPr>
          <w:p w14:paraId="054E6208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34F27BB1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6172270" w14:textId="77777777" w:rsidR="006413FA" w:rsidRPr="00122E15" w:rsidRDefault="006413FA" w:rsidP="006413FA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Wpływ na pozostałe obszary</w:t>
            </w:r>
          </w:p>
        </w:tc>
        <w:tc>
          <w:tcPr>
            <w:tcW w:w="236" w:type="dxa"/>
          </w:tcPr>
          <w:p w14:paraId="6090FACD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035A0425" w14:textId="77777777" w:rsidTr="00566A1D">
        <w:trPr>
          <w:trHeight w:val="1031"/>
        </w:trPr>
        <w:tc>
          <w:tcPr>
            <w:tcW w:w="3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FA62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2" w:name="__Fieldmark__3649_153141553"/>
            <w:bookmarkEnd w:id="12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środowisko naturalne</w:t>
            </w:r>
          </w:p>
          <w:p w14:paraId="29B56D93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3" w:name="__Fieldmark__3653_153141553"/>
            <w:bookmarkEnd w:id="13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sytuacja i rozwój regionalny</w:t>
            </w:r>
          </w:p>
          <w:p w14:paraId="3039706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4" w:name="__Fieldmark__3657_153141553"/>
            <w:bookmarkEnd w:id="14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inne: rolnictwo, leśnictwo </w:t>
            </w:r>
          </w:p>
        </w:tc>
        <w:tc>
          <w:tcPr>
            <w:tcW w:w="36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ADF24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5" w:name="__Fieldmark__3661_153141553"/>
            <w:bookmarkEnd w:id="15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demografia</w:t>
            </w:r>
          </w:p>
          <w:p w14:paraId="1E6F1DE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6" w:name="__Fieldmark__3665_153141553"/>
            <w:bookmarkEnd w:id="16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mienie państwowe</w:t>
            </w:r>
          </w:p>
        </w:tc>
        <w:tc>
          <w:tcPr>
            <w:tcW w:w="3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0440" w14:textId="5AE310E8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734CB">
              <w:fldChar w:fldCharType="separate"/>
            </w:r>
            <w:r>
              <w:fldChar w:fldCharType="end"/>
            </w:r>
            <w:r w:rsidRPr="00122E15">
              <w:rPr>
                <w:rFonts w:eastAsia="Times New Roman"/>
              </w:rPr>
              <w:t xml:space="preserve"> informatyzacja</w:t>
            </w:r>
          </w:p>
          <w:p w14:paraId="71E1D7F9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15">
              <w:instrText>FORMCHECKBOX</w:instrText>
            </w:r>
            <w:r w:rsidR="00C734CB">
              <w:fldChar w:fldCharType="separate"/>
            </w:r>
            <w:bookmarkStart w:id="17" w:name="__Fieldmark__3673_153141553"/>
            <w:bookmarkEnd w:id="17"/>
            <w:r w:rsidRPr="00122E15">
              <w:fldChar w:fldCharType="end"/>
            </w:r>
            <w:r w:rsidRPr="00122E15">
              <w:rPr>
                <w:rFonts w:eastAsia="Times New Roman"/>
              </w:rPr>
              <w:t xml:space="preserve"> zdrowie</w:t>
            </w:r>
          </w:p>
        </w:tc>
        <w:tc>
          <w:tcPr>
            <w:tcW w:w="236" w:type="dxa"/>
          </w:tcPr>
          <w:p w14:paraId="00276BAA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5413FFDE" w14:textId="77777777" w:rsidTr="00566A1D">
        <w:trPr>
          <w:trHeight w:val="280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DB97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Omówienie wpływu</w:t>
            </w:r>
          </w:p>
        </w:tc>
        <w:tc>
          <w:tcPr>
            <w:tcW w:w="85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FD62A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  <w:spacing w:val="-2"/>
              </w:rPr>
            </w:pPr>
            <w:r w:rsidRPr="00122E15">
              <w:rPr>
                <w:rFonts w:eastAsia="Times New Roman"/>
                <w:spacing w:val="-2"/>
              </w:rPr>
              <w:t>Wejście w życie projektowanej ustawy dzięki poprawie sytuacji finansowej rolników pozytywnie wpłynie na sytuację regionów, zwłaszcza tych, w których rolnictwo ma szczególnie duże znaczenie gospodarcze.</w:t>
            </w:r>
          </w:p>
          <w:p w14:paraId="43E7E010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122E15">
              <w:rPr>
                <w:rFonts w:eastAsia="Times New Roman"/>
                <w:spacing w:val="-2"/>
              </w:rPr>
              <w:t xml:space="preserve">Ponadto, wejście w życie projektowanej ustawy pozwoli na przygotowanie LSR, które </w:t>
            </w:r>
            <w:r w:rsidRPr="00122E15">
              <w:rPr>
                <w:rFonts w:eastAsia="Times New Roman"/>
                <w:spacing w:val="-2"/>
              </w:rPr>
              <w:lastRenderedPageBreak/>
              <w:t>będą mogły być wybrane do realizacji z udziałem środków wielu funduszy, które będą dostępne dla RLKS w nowej perspektywie finansowej. Zmiany te będą miały pozytywny wpływ na sytuację i rozwój regionalny, w szczególności obszarów wiejskich.</w:t>
            </w:r>
          </w:p>
        </w:tc>
        <w:tc>
          <w:tcPr>
            <w:tcW w:w="236" w:type="dxa"/>
          </w:tcPr>
          <w:p w14:paraId="318B9D08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48F0651F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E4BB7D3" w14:textId="77777777" w:rsidR="006413FA" w:rsidRPr="00122E15" w:rsidRDefault="006413FA" w:rsidP="006413FA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Planowane wykonanie przepisów aktu prawnego</w:t>
            </w:r>
          </w:p>
        </w:tc>
        <w:tc>
          <w:tcPr>
            <w:tcW w:w="236" w:type="dxa"/>
          </w:tcPr>
          <w:p w14:paraId="59D7DAC4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50042ACC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40E2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Oczekuje się, że problemy wskazane w pkt 1 OSR zostaną rozwiązane wraz z wejściem w życie projektowanych przepisów.</w:t>
            </w:r>
          </w:p>
        </w:tc>
        <w:tc>
          <w:tcPr>
            <w:tcW w:w="236" w:type="dxa"/>
          </w:tcPr>
          <w:p w14:paraId="261A0A26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0796201F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AEAA987" w14:textId="77777777" w:rsidR="006413FA" w:rsidRPr="00122E15" w:rsidRDefault="006413FA" w:rsidP="006413FA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>W jaki sposób i kiedy nastąpi ewaluacja efektów projektu oraz jakie mierniki zostaną zastosowane?</w:t>
            </w:r>
          </w:p>
        </w:tc>
        <w:tc>
          <w:tcPr>
            <w:tcW w:w="236" w:type="dxa"/>
          </w:tcPr>
          <w:p w14:paraId="27767C95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122E15" w14:paraId="61066C48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FD63" w14:textId="77777777" w:rsidR="006413FA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8213C9">
              <w:rPr>
                <w:rStyle w:val="StylTimesNewRoman12pkt"/>
              </w:rPr>
              <w:t>Agencja będzie prowadziła monitoring m.in. liczby złożonych wniosków i wysłanych pism. Pozyskane informacje będą wykorzystywane do celów sprawozdawczych i zarządczych.</w:t>
            </w:r>
            <w:r w:rsidRPr="008213C9">
              <w:rPr>
                <w:rFonts w:eastAsia="Times New Roman"/>
              </w:rPr>
              <w:t xml:space="preserve"> </w:t>
            </w:r>
          </w:p>
          <w:p w14:paraId="2EB77451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Ewaluację Programu organizuje się na bazie wieloletniej i obejmuje ona okres 2014</w:t>
            </w:r>
            <w:r w:rsidRPr="00122E15">
              <w:rPr>
                <w:rFonts w:ascii="Symbol" w:eastAsia="Symbol" w:hAnsi="Symbol" w:cs="Symbol"/>
              </w:rPr>
              <w:t></w:t>
            </w:r>
            <w:r w:rsidRPr="00122E15">
              <w:rPr>
                <w:rFonts w:eastAsia="Times New Roman"/>
              </w:rPr>
              <w:t xml:space="preserve">2023. Ewaluacja prowadzona jest zgodnie ze wspólnym systemem monitorowania i oceny opracowywanym wspólnie przez Komisję i Państwa Członkowskie i przyjętym przez KE w drodze aktu wykonawczego. Zostanie jeszcze wykonana ocena ex post Programu, w ramach której zostanie oceniona ewaluacja m.in. wdrożenia działania  </w:t>
            </w:r>
            <w:r w:rsidRPr="00122E15">
              <w:rPr>
                <w:rFonts w:eastAsia="Times New Roman"/>
                <w:spacing w:val="-2"/>
              </w:rPr>
              <w:t>„</w:t>
            </w:r>
            <w:r w:rsidRPr="00122E15">
              <w:rPr>
                <w:rFonts w:eastAsia="Times New Roman"/>
              </w:rPr>
              <w:t>Zarządzanie ryzykiem</w:t>
            </w:r>
            <w:r w:rsidRPr="00122E15">
              <w:rPr>
                <w:rFonts w:eastAsia="Times New Roman"/>
                <w:spacing w:val="-2"/>
              </w:rPr>
              <w:t xml:space="preserve">”. </w:t>
            </w:r>
            <w:r w:rsidRPr="00122E15">
              <w:rPr>
                <w:rFonts w:eastAsia="Times New Roman"/>
              </w:rPr>
              <w:t>Ponadto realizowane są ewaluacje zgodnie z zawartym w Programie Planem Ewaluacji.</w:t>
            </w:r>
          </w:p>
          <w:p w14:paraId="4EF6077D" w14:textId="77777777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Zgodnie z art. 72 rozporządzenia (UE) nr 1305/2013, instytucja zarządzająca oraz komitet monitorujący monitorują jakość realizacji programu przez wskaźniki finansowe oraz wskaźniki produktów i celów.</w:t>
            </w:r>
          </w:p>
          <w:p w14:paraId="4F8A2BDD" w14:textId="620912B0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Wskaźniki monitorowania zostały zdefiniowane dla PROW 2014</w:t>
            </w:r>
            <w:r w:rsidRPr="00122E15">
              <w:rPr>
                <w:rFonts w:ascii="Symbol" w:eastAsia="Symbol" w:hAnsi="Symbol" w:cs="Symbol"/>
              </w:rPr>
              <w:t></w:t>
            </w:r>
            <w:r w:rsidRPr="00122E15">
              <w:rPr>
                <w:rFonts w:eastAsia="Times New Roman"/>
              </w:rPr>
              <w:t>2020 w systemie monitorowania i ewaluacji określonym na poziomie unijnym, przy uwzględnieniu specyfiki poszczególnych działań realizowanych w</w:t>
            </w:r>
            <w:r w:rsidR="00DC5095">
              <w:rPr>
                <w:rFonts w:eastAsia="Times New Roman"/>
              </w:rPr>
              <w:t> </w:t>
            </w:r>
            <w:r w:rsidRPr="00122E15">
              <w:rPr>
                <w:rFonts w:eastAsia="Times New Roman"/>
              </w:rPr>
              <w:t xml:space="preserve"> ramach Programu.</w:t>
            </w:r>
          </w:p>
          <w:p w14:paraId="02C194E1" w14:textId="423A002A" w:rsidR="006413FA" w:rsidRPr="00122E15" w:rsidRDefault="006413FA" w:rsidP="006413FA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2E15">
              <w:rPr>
                <w:rFonts w:eastAsia="Times New Roman"/>
              </w:rPr>
              <w:t>Zgodnie z art. 69 rozporządzenia (UE) nr 1305/2013 wskaźniki monitorowania powiązane są ze strukturą i</w:t>
            </w:r>
            <w:r w:rsidR="00DC5095">
              <w:rPr>
                <w:rFonts w:eastAsia="Times New Roman"/>
              </w:rPr>
              <w:t> </w:t>
            </w:r>
            <w:r w:rsidRPr="00122E15">
              <w:rPr>
                <w:rFonts w:eastAsia="Times New Roman"/>
              </w:rPr>
              <w:t xml:space="preserve"> celami ram polityki rozwoju obszarów wiejskich oraz umożliwiają ocenę postępów, skuteczność i</w:t>
            </w:r>
            <w:r w:rsidR="00DC5095">
              <w:rPr>
                <w:rFonts w:eastAsia="Times New Roman"/>
              </w:rPr>
              <w:t> </w:t>
            </w:r>
            <w:r w:rsidRPr="00122E15">
              <w:rPr>
                <w:rFonts w:eastAsia="Times New Roman"/>
              </w:rPr>
              <w:t xml:space="preserve"> efektywność w zakresie realizacji polityki w stosunku do celów na poziomie unijnym oraz krajowym. Dane dla celów monitorowania są gromadzone na poziomie operacji, działań i celów szczegółowych.</w:t>
            </w:r>
          </w:p>
        </w:tc>
        <w:tc>
          <w:tcPr>
            <w:tcW w:w="236" w:type="dxa"/>
          </w:tcPr>
          <w:p w14:paraId="57793C2D" w14:textId="77777777" w:rsidR="006413FA" w:rsidRPr="00122E15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77737E" w14:paraId="2FC582DF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E74E025" w14:textId="77777777" w:rsidR="006413FA" w:rsidRPr="00122E15" w:rsidRDefault="006413FA" w:rsidP="006413FA">
            <w:pPr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200" w:line="276" w:lineRule="auto"/>
              <w:ind w:left="357"/>
              <w:jc w:val="both"/>
              <w:rPr>
                <w:rFonts w:eastAsia="Times New Roman"/>
                <w:b/>
              </w:rPr>
            </w:pPr>
            <w:r w:rsidRPr="00122E15">
              <w:rPr>
                <w:rFonts w:eastAsia="Times New Roman"/>
                <w:b/>
              </w:rPr>
              <w:t xml:space="preserve">Załączniki (istotne dokumenty źródłowe, badania, analizy itp.) </w:t>
            </w:r>
          </w:p>
        </w:tc>
        <w:tc>
          <w:tcPr>
            <w:tcW w:w="236" w:type="dxa"/>
          </w:tcPr>
          <w:p w14:paraId="74C7CB0C" w14:textId="77777777" w:rsidR="006413FA" w:rsidRPr="0077737E" w:rsidRDefault="006413FA" w:rsidP="006413FA">
            <w:pPr>
              <w:suppressAutoHyphens/>
              <w:autoSpaceDE/>
              <w:autoSpaceDN/>
              <w:adjustRightInd/>
            </w:pPr>
          </w:p>
        </w:tc>
      </w:tr>
      <w:tr w:rsidR="006413FA" w:rsidRPr="0077737E" w14:paraId="517387C8" w14:textId="77777777" w:rsidTr="00566A1D">
        <w:trPr>
          <w:trHeight w:val="142"/>
        </w:trPr>
        <w:tc>
          <w:tcPr>
            <w:tcW w:w="107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A7410" w14:textId="77777777" w:rsidR="006413FA" w:rsidRPr="0077737E" w:rsidRDefault="006413FA" w:rsidP="006413FA">
            <w:pPr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6" w:type="dxa"/>
          </w:tcPr>
          <w:p w14:paraId="2883557E" w14:textId="77777777" w:rsidR="006413FA" w:rsidRPr="0077737E" w:rsidRDefault="006413FA" w:rsidP="006413FA">
            <w:pPr>
              <w:suppressAutoHyphens/>
              <w:autoSpaceDE/>
              <w:autoSpaceDN/>
              <w:adjustRightInd/>
            </w:pPr>
          </w:p>
        </w:tc>
      </w:tr>
    </w:tbl>
    <w:p w14:paraId="582CE8A9" w14:textId="77777777" w:rsidR="00EF7CE9" w:rsidRDefault="00EF7CE9"/>
    <w:sectPr w:rsidR="00EF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6AD46" w14:textId="77777777" w:rsidR="00C734CB" w:rsidRDefault="00C734CB" w:rsidP="00226E6B">
      <w:pPr>
        <w:spacing w:line="240" w:lineRule="auto"/>
      </w:pPr>
      <w:r>
        <w:separator/>
      </w:r>
    </w:p>
  </w:endnote>
  <w:endnote w:type="continuationSeparator" w:id="0">
    <w:p w14:paraId="59C80DC3" w14:textId="77777777" w:rsidR="00C734CB" w:rsidRDefault="00C734CB" w:rsidP="00226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Times New Roman"/>
    <w:panose1 w:val="00000000000000000000"/>
    <w:charset w:val="00"/>
    <w:family w:val="roman"/>
    <w:notTrueType/>
    <w:pitch w:val="default"/>
  </w:font>
  <w:font w:name="TimesNewRomanPS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7A7F5" w14:textId="77777777" w:rsidR="00C734CB" w:rsidRDefault="00C734CB" w:rsidP="00226E6B">
      <w:pPr>
        <w:spacing w:line="240" w:lineRule="auto"/>
      </w:pPr>
      <w:r>
        <w:separator/>
      </w:r>
    </w:p>
  </w:footnote>
  <w:footnote w:type="continuationSeparator" w:id="0">
    <w:p w14:paraId="1CB16F70" w14:textId="77777777" w:rsidR="00C734CB" w:rsidRDefault="00C734CB" w:rsidP="00226E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669"/>
    <w:multiLevelType w:val="hybridMultilevel"/>
    <w:tmpl w:val="AF3C4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7B2D"/>
    <w:multiLevelType w:val="multilevel"/>
    <w:tmpl w:val="5E1E1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CE65559"/>
    <w:multiLevelType w:val="hybridMultilevel"/>
    <w:tmpl w:val="3F6EB1D0"/>
    <w:lvl w:ilvl="0" w:tplc="07DAB5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288C"/>
    <w:multiLevelType w:val="hybridMultilevel"/>
    <w:tmpl w:val="5B7AEC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371F6"/>
    <w:multiLevelType w:val="hybridMultilevel"/>
    <w:tmpl w:val="4F889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2ED5"/>
    <w:multiLevelType w:val="multilevel"/>
    <w:tmpl w:val="C3B2F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E7C1165"/>
    <w:multiLevelType w:val="hybridMultilevel"/>
    <w:tmpl w:val="60809D9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04A9A"/>
    <w:multiLevelType w:val="hybridMultilevel"/>
    <w:tmpl w:val="6AB8A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25327"/>
    <w:multiLevelType w:val="multilevel"/>
    <w:tmpl w:val="7EF05A50"/>
    <w:lvl w:ilvl="0">
      <w:start w:val="1"/>
      <w:numFmt w:val="decimal"/>
      <w:lvlText w:val="%1)"/>
      <w:lvlJc w:val="left"/>
      <w:pPr>
        <w:tabs>
          <w:tab w:val="num" w:pos="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D0"/>
    <w:rsid w:val="00024B65"/>
    <w:rsid w:val="00031888"/>
    <w:rsid w:val="000340DB"/>
    <w:rsid w:val="000A565D"/>
    <w:rsid w:val="000C5615"/>
    <w:rsid w:val="000C5C32"/>
    <w:rsid w:val="000D67E1"/>
    <w:rsid w:val="000E6552"/>
    <w:rsid w:val="0012029A"/>
    <w:rsid w:val="00122E15"/>
    <w:rsid w:val="00134400"/>
    <w:rsid w:val="0017591E"/>
    <w:rsid w:val="0017742F"/>
    <w:rsid w:val="001A1178"/>
    <w:rsid w:val="001A268F"/>
    <w:rsid w:val="001A5C60"/>
    <w:rsid w:val="001C6DA7"/>
    <w:rsid w:val="001D013D"/>
    <w:rsid w:val="001D7972"/>
    <w:rsid w:val="00220BA4"/>
    <w:rsid w:val="00226E6B"/>
    <w:rsid w:val="00232F6A"/>
    <w:rsid w:val="00235FD7"/>
    <w:rsid w:val="00257B28"/>
    <w:rsid w:val="002615AD"/>
    <w:rsid w:val="00280B8E"/>
    <w:rsid w:val="002C39D0"/>
    <w:rsid w:val="002C76CE"/>
    <w:rsid w:val="002D0B2C"/>
    <w:rsid w:val="002D7487"/>
    <w:rsid w:val="002E14EF"/>
    <w:rsid w:val="003C4D42"/>
    <w:rsid w:val="003D5A3B"/>
    <w:rsid w:val="00405F96"/>
    <w:rsid w:val="00440158"/>
    <w:rsid w:val="004519DA"/>
    <w:rsid w:val="0045213F"/>
    <w:rsid w:val="00460F53"/>
    <w:rsid w:val="0047241B"/>
    <w:rsid w:val="00474E4C"/>
    <w:rsid w:val="0048421C"/>
    <w:rsid w:val="004A4F9F"/>
    <w:rsid w:val="004B2F9E"/>
    <w:rsid w:val="004F4C20"/>
    <w:rsid w:val="00536834"/>
    <w:rsid w:val="005405F0"/>
    <w:rsid w:val="005469B9"/>
    <w:rsid w:val="00547F7F"/>
    <w:rsid w:val="00550908"/>
    <w:rsid w:val="00566A1D"/>
    <w:rsid w:val="005723A3"/>
    <w:rsid w:val="00580941"/>
    <w:rsid w:val="005A7B68"/>
    <w:rsid w:val="005B51A6"/>
    <w:rsid w:val="005D3263"/>
    <w:rsid w:val="005F69EC"/>
    <w:rsid w:val="00603990"/>
    <w:rsid w:val="00635F42"/>
    <w:rsid w:val="006413FA"/>
    <w:rsid w:val="00646813"/>
    <w:rsid w:val="00652651"/>
    <w:rsid w:val="0065359C"/>
    <w:rsid w:val="006536B5"/>
    <w:rsid w:val="006560D7"/>
    <w:rsid w:val="00686DE1"/>
    <w:rsid w:val="006A7ED8"/>
    <w:rsid w:val="006B013D"/>
    <w:rsid w:val="006D5F06"/>
    <w:rsid w:val="006E054E"/>
    <w:rsid w:val="006E2376"/>
    <w:rsid w:val="006E62D1"/>
    <w:rsid w:val="006E71B1"/>
    <w:rsid w:val="006E7896"/>
    <w:rsid w:val="006F3865"/>
    <w:rsid w:val="00701A1F"/>
    <w:rsid w:val="00783C71"/>
    <w:rsid w:val="00791A11"/>
    <w:rsid w:val="007A241A"/>
    <w:rsid w:val="007A41AF"/>
    <w:rsid w:val="007B5A88"/>
    <w:rsid w:val="007C080C"/>
    <w:rsid w:val="007C4768"/>
    <w:rsid w:val="007E09D7"/>
    <w:rsid w:val="007F4A1C"/>
    <w:rsid w:val="008115B7"/>
    <w:rsid w:val="008147E9"/>
    <w:rsid w:val="00821493"/>
    <w:rsid w:val="00822A96"/>
    <w:rsid w:val="00827127"/>
    <w:rsid w:val="00827711"/>
    <w:rsid w:val="0087415A"/>
    <w:rsid w:val="00876D9D"/>
    <w:rsid w:val="008A2DEF"/>
    <w:rsid w:val="008A4CC3"/>
    <w:rsid w:val="008F2B61"/>
    <w:rsid w:val="00912D31"/>
    <w:rsid w:val="00965603"/>
    <w:rsid w:val="009703F3"/>
    <w:rsid w:val="00986B16"/>
    <w:rsid w:val="00993C07"/>
    <w:rsid w:val="009F0E5D"/>
    <w:rsid w:val="009F4A68"/>
    <w:rsid w:val="00A12B59"/>
    <w:rsid w:val="00A13986"/>
    <w:rsid w:val="00A257D9"/>
    <w:rsid w:val="00A26A87"/>
    <w:rsid w:val="00A472BF"/>
    <w:rsid w:val="00A517B1"/>
    <w:rsid w:val="00A53202"/>
    <w:rsid w:val="00A60835"/>
    <w:rsid w:val="00A6132B"/>
    <w:rsid w:val="00A632B9"/>
    <w:rsid w:val="00A650C0"/>
    <w:rsid w:val="00A75AE7"/>
    <w:rsid w:val="00A840FE"/>
    <w:rsid w:val="00A86F76"/>
    <w:rsid w:val="00AA01CD"/>
    <w:rsid w:val="00AA1464"/>
    <w:rsid w:val="00AC50FB"/>
    <w:rsid w:val="00AE517F"/>
    <w:rsid w:val="00AF000E"/>
    <w:rsid w:val="00AF5E73"/>
    <w:rsid w:val="00AF72BE"/>
    <w:rsid w:val="00B00004"/>
    <w:rsid w:val="00B47349"/>
    <w:rsid w:val="00B66940"/>
    <w:rsid w:val="00B82A71"/>
    <w:rsid w:val="00B87759"/>
    <w:rsid w:val="00B95D39"/>
    <w:rsid w:val="00BA0F32"/>
    <w:rsid w:val="00BA7794"/>
    <w:rsid w:val="00BB5E26"/>
    <w:rsid w:val="00BC15CF"/>
    <w:rsid w:val="00BC5988"/>
    <w:rsid w:val="00BD243E"/>
    <w:rsid w:val="00BD4BF6"/>
    <w:rsid w:val="00BE023D"/>
    <w:rsid w:val="00BF11E5"/>
    <w:rsid w:val="00C072DC"/>
    <w:rsid w:val="00C20328"/>
    <w:rsid w:val="00C25493"/>
    <w:rsid w:val="00C25ABB"/>
    <w:rsid w:val="00C37826"/>
    <w:rsid w:val="00C444A1"/>
    <w:rsid w:val="00C734CB"/>
    <w:rsid w:val="00C921F0"/>
    <w:rsid w:val="00C92828"/>
    <w:rsid w:val="00C952A7"/>
    <w:rsid w:val="00CB5664"/>
    <w:rsid w:val="00CD5FD8"/>
    <w:rsid w:val="00CF3CEB"/>
    <w:rsid w:val="00D14D19"/>
    <w:rsid w:val="00D44E50"/>
    <w:rsid w:val="00D60239"/>
    <w:rsid w:val="00D60443"/>
    <w:rsid w:val="00D70E30"/>
    <w:rsid w:val="00D73F29"/>
    <w:rsid w:val="00D845FA"/>
    <w:rsid w:val="00DC5095"/>
    <w:rsid w:val="00DD37BE"/>
    <w:rsid w:val="00DE0C93"/>
    <w:rsid w:val="00DE4742"/>
    <w:rsid w:val="00DF0D52"/>
    <w:rsid w:val="00E01F26"/>
    <w:rsid w:val="00E02ABB"/>
    <w:rsid w:val="00E07756"/>
    <w:rsid w:val="00E212E0"/>
    <w:rsid w:val="00E467EA"/>
    <w:rsid w:val="00E6507D"/>
    <w:rsid w:val="00E807D7"/>
    <w:rsid w:val="00E83BE6"/>
    <w:rsid w:val="00EB22EB"/>
    <w:rsid w:val="00EC05B4"/>
    <w:rsid w:val="00EE2253"/>
    <w:rsid w:val="00EE5CD0"/>
    <w:rsid w:val="00EF03DA"/>
    <w:rsid w:val="00EF3AE3"/>
    <w:rsid w:val="00EF4EAA"/>
    <w:rsid w:val="00EF7CE9"/>
    <w:rsid w:val="00F2193E"/>
    <w:rsid w:val="00F3219D"/>
    <w:rsid w:val="00F62D06"/>
    <w:rsid w:val="00F641DE"/>
    <w:rsid w:val="00FA04B2"/>
    <w:rsid w:val="00FC5FEF"/>
    <w:rsid w:val="00FC6CB4"/>
    <w:rsid w:val="00FC7118"/>
    <w:rsid w:val="00FC79DA"/>
    <w:rsid w:val="00FD05BB"/>
    <w:rsid w:val="00FD06D3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23C"/>
  <w15:chartTrackingRefBased/>
  <w15:docId w15:val="{6C28C60B-8591-4CFC-A3BB-E65DDF86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CD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CD0"/>
    <w:rPr>
      <w:color w:val="0563C1" w:themeColor="hyperlink"/>
      <w:u w:val="single"/>
    </w:rPr>
  </w:style>
  <w:style w:type="paragraph" w:styleId="Akapitzlist">
    <w:name w:val="List Paragraph"/>
    <w:aliases w:val="Dot pt,F5 List Paragraph"/>
    <w:basedOn w:val="Normalny"/>
    <w:link w:val="AkapitzlistZnak"/>
    <w:uiPriority w:val="99"/>
    <w:qFormat/>
    <w:rsid w:val="00EE5CD0"/>
    <w:pPr>
      <w:ind w:left="720"/>
      <w:contextualSpacing/>
    </w:pPr>
  </w:style>
  <w:style w:type="character" w:customStyle="1" w:styleId="AkapitzlistZnak">
    <w:name w:val="Akapit z listą Znak"/>
    <w:aliases w:val="Dot pt Znak,F5 List Paragraph Znak"/>
    <w:link w:val="Akapitzlist"/>
    <w:uiPriority w:val="99"/>
    <w:locked/>
    <w:rsid w:val="00EE5CD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2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BF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E6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E6B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E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FD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FD8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F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FD8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0F5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460F53"/>
    <w:rPr>
      <w:b/>
      <w:bCs/>
    </w:rPr>
  </w:style>
  <w:style w:type="character" w:customStyle="1" w:styleId="StylTimesNewRoman12pkt">
    <w:name w:val="Styl Times New Roman 12 pkt"/>
    <w:rsid w:val="00235FD7"/>
    <w:rPr>
      <w:rFonts w:ascii="Times New Roman" w:hAnsi="Times New Roman"/>
      <w:color w:val="auto"/>
      <w:sz w:val="24"/>
    </w:rPr>
  </w:style>
  <w:style w:type="paragraph" w:styleId="Poprawka">
    <w:name w:val="Revision"/>
    <w:hidden/>
    <w:uiPriority w:val="99"/>
    <w:semiHidden/>
    <w:rsid w:val="006413FA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ierulska@minrol.gov.pl" TargetMode="External"/><Relationship Id="rId13" Type="http://schemas.openxmlformats.org/officeDocument/2006/relationships/hyperlink" Target="mailto:anna.czyzkowska@minrol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zysztof.rolczyk@minrol.gov.pl" TargetMode="External"/><Relationship Id="rId17" Type="http://schemas.openxmlformats.org/officeDocument/2006/relationships/hyperlink" Target="mailto:igor.kaminski@minrol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nika.zabrzenska@minrol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klodkowska@minrol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klisowska@minrol.gov.pl" TargetMode="External"/><Relationship Id="rId10" Type="http://schemas.openxmlformats.org/officeDocument/2006/relationships/hyperlink" Target="mailto:m.zielinska@minrol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nata.flis@minrol.gov.pl" TargetMode="External"/><Relationship Id="rId14" Type="http://schemas.openxmlformats.org/officeDocument/2006/relationships/hyperlink" Target="mailto:iwona.rajska@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A095-CE01-4ECF-AC00-0B663752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6582</Words>
  <Characters>39497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 Renata</dc:creator>
  <cp:keywords/>
  <dc:description/>
  <cp:lastModifiedBy>Flis Renata</cp:lastModifiedBy>
  <cp:revision>5</cp:revision>
  <dcterms:created xsi:type="dcterms:W3CDTF">2021-06-11T07:18:00Z</dcterms:created>
  <dcterms:modified xsi:type="dcterms:W3CDTF">2021-06-11T12:43:00Z</dcterms:modified>
</cp:coreProperties>
</file>